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95143" w14:textId="2B366C0E" w:rsidR="004E28F8" w:rsidRPr="00AF51D9" w:rsidRDefault="00AF51D9" w:rsidP="00AF51D9">
      <w:pPr>
        <w:spacing w:after="0" w:line="240" w:lineRule="auto"/>
        <w:jc w:val="center"/>
        <w:rPr>
          <w:rFonts w:ascii="Century Schoolbook" w:hAnsi="Century Schoolbook"/>
          <w:b/>
          <w:bCs/>
          <w:sz w:val="28"/>
          <w:szCs w:val="28"/>
        </w:rPr>
      </w:pPr>
      <w:bookmarkStart w:id="0" w:name="_GoBack"/>
      <w:r w:rsidRPr="00AF51D9">
        <w:rPr>
          <w:rFonts w:ascii="Century Schoolbook" w:hAnsi="Century Schoolbook"/>
          <w:b/>
          <w:bCs/>
          <w:sz w:val="28"/>
          <w:szCs w:val="28"/>
        </w:rPr>
        <w:t>Pengaruh Kredibilitas Da’i Digital Terhadap Kepercayaan Dan Minat Mengikuti Dakwah Online Pada Generasi Muslim Muda</w:t>
      </w:r>
    </w:p>
    <w:bookmarkEnd w:id="0"/>
    <w:p w14:paraId="36150717" w14:textId="77777777" w:rsidR="004E28F8" w:rsidRDefault="004E28F8" w:rsidP="00AF51D9">
      <w:pPr>
        <w:spacing w:after="0" w:line="240" w:lineRule="auto"/>
        <w:jc w:val="center"/>
        <w:rPr>
          <w:rFonts w:ascii="Century Schoolbook" w:hAnsi="Century Schoolbook"/>
          <w:b/>
          <w:bCs/>
        </w:rPr>
      </w:pPr>
    </w:p>
    <w:p w14:paraId="0611455C" w14:textId="77777777" w:rsidR="00AF51D9" w:rsidRDefault="00AF51D9" w:rsidP="00AF51D9">
      <w:pPr>
        <w:spacing w:after="0" w:line="240" w:lineRule="auto"/>
        <w:jc w:val="center"/>
        <w:rPr>
          <w:rFonts w:ascii="Century Schoolbook" w:hAnsi="Century Schoolbook"/>
          <w:b/>
          <w:bCs/>
        </w:rPr>
      </w:pPr>
    </w:p>
    <w:p w14:paraId="7F8BFE27" w14:textId="40B89A23" w:rsidR="00AF51D9" w:rsidRDefault="00AF51D9" w:rsidP="00AF51D9">
      <w:pPr>
        <w:spacing w:after="0" w:line="240" w:lineRule="auto"/>
        <w:jc w:val="center"/>
        <w:rPr>
          <w:rFonts w:ascii="Century Schoolbook" w:hAnsi="Century Schoolbook"/>
          <w:b/>
          <w:bCs/>
        </w:rPr>
      </w:pPr>
      <w:r>
        <w:rPr>
          <w:rFonts w:ascii="Century Schoolbook" w:hAnsi="Century Schoolbook"/>
          <w:b/>
          <w:bCs/>
        </w:rPr>
        <w:t>Sawaluddin Siregar</w:t>
      </w:r>
    </w:p>
    <w:p w14:paraId="38A22D82" w14:textId="04FDF641" w:rsidR="00AF51D9" w:rsidRPr="00AF51D9" w:rsidRDefault="00AF51D9" w:rsidP="00AF51D9">
      <w:pPr>
        <w:spacing w:after="0" w:line="240" w:lineRule="auto"/>
        <w:jc w:val="center"/>
        <w:rPr>
          <w:rFonts w:ascii="Century Schoolbook" w:hAnsi="Century Schoolbook"/>
          <w:bCs/>
        </w:rPr>
      </w:pPr>
      <w:r w:rsidRPr="00AF51D9">
        <w:rPr>
          <w:rFonts w:ascii="Century Schoolbook" w:hAnsi="Century Schoolbook"/>
          <w:bCs/>
        </w:rPr>
        <w:t>Universitas Islam Negeri Syekh Ali Hasan Ahmad Addary Padangsidimpuan</w:t>
      </w:r>
    </w:p>
    <w:p w14:paraId="29AE3CD0" w14:textId="70A5072D" w:rsidR="004E28F8" w:rsidRPr="00AF51D9" w:rsidRDefault="00AF51D9" w:rsidP="00AF51D9">
      <w:pPr>
        <w:spacing w:after="0" w:line="240" w:lineRule="auto"/>
        <w:jc w:val="center"/>
        <w:rPr>
          <w:rFonts w:ascii="Century Schoolbook" w:hAnsi="Century Schoolbook"/>
          <w:bCs/>
        </w:rPr>
      </w:pPr>
      <w:hyperlink r:id="rId8" w:history="1">
        <w:r w:rsidRPr="00AF51D9">
          <w:rPr>
            <w:rStyle w:val="Hyperlink"/>
            <w:rFonts w:ascii="Century Schoolbook" w:hAnsi="Century Schoolbook"/>
            <w:bCs/>
          </w:rPr>
          <w:t>sawaluddinsiregar@uinsyahada.ac.id</w:t>
        </w:r>
      </w:hyperlink>
    </w:p>
    <w:p w14:paraId="1DDCBE4F" w14:textId="77777777" w:rsidR="00AF51D9" w:rsidRDefault="00AF51D9" w:rsidP="00AF51D9">
      <w:pPr>
        <w:spacing w:after="0" w:line="360" w:lineRule="auto"/>
        <w:jc w:val="center"/>
        <w:rPr>
          <w:rFonts w:ascii="Century Schoolbook" w:hAnsi="Century Schoolbook"/>
          <w:b/>
          <w:bCs/>
        </w:rPr>
      </w:pPr>
    </w:p>
    <w:p w14:paraId="5F9E7F36" w14:textId="66C5B1E3" w:rsidR="00AF51D9" w:rsidRDefault="00AF51D9" w:rsidP="00AF51D9">
      <w:pPr>
        <w:spacing w:after="0" w:line="240" w:lineRule="auto"/>
        <w:jc w:val="center"/>
        <w:rPr>
          <w:rFonts w:ascii="Century Schoolbook" w:hAnsi="Century Schoolbook"/>
          <w:b/>
          <w:bCs/>
        </w:rPr>
      </w:pPr>
      <w:r w:rsidRPr="00AF51D9">
        <w:rPr>
          <w:rFonts w:ascii="Century Schoolbook" w:hAnsi="Century Schoolbook"/>
          <w:b/>
          <w:bCs/>
        </w:rPr>
        <w:t>Rafiq Akbar Koto</w:t>
      </w:r>
    </w:p>
    <w:p w14:paraId="4946495A" w14:textId="1A34A56F" w:rsidR="00AF51D9" w:rsidRPr="00AF51D9" w:rsidRDefault="00AF51D9" w:rsidP="00AF51D9">
      <w:pPr>
        <w:spacing w:after="0" w:line="240" w:lineRule="auto"/>
        <w:jc w:val="center"/>
        <w:rPr>
          <w:rFonts w:ascii="Century Schoolbook" w:hAnsi="Century Schoolbook"/>
          <w:bCs/>
        </w:rPr>
      </w:pPr>
      <w:r w:rsidRPr="00AF51D9">
        <w:rPr>
          <w:rFonts w:ascii="Century Schoolbook" w:hAnsi="Century Schoolbook"/>
          <w:bCs/>
        </w:rPr>
        <w:t>Universitas Islam Negeri Imam Bonjol Padang</w:t>
      </w:r>
    </w:p>
    <w:p w14:paraId="70BB6658" w14:textId="7995131D" w:rsidR="00AF51D9" w:rsidRDefault="00AF51D9" w:rsidP="00AF51D9">
      <w:pPr>
        <w:spacing w:after="0" w:line="240" w:lineRule="auto"/>
        <w:jc w:val="center"/>
        <w:rPr>
          <w:rFonts w:ascii="Century Schoolbook" w:hAnsi="Century Schoolbook"/>
          <w:bCs/>
        </w:rPr>
      </w:pPr>
      <w:hyperlink r:id="rId9" w:history="1">
        <w:r w:rsidRPr="00CD637B">
          <w:rPr>
            <w:rStyle w:val="Hyperlink"/>
            <w:rFonts w:ascii="Century Schoolbook" w:hAnsi="Century Schoolbook"/>
            <w:bCs/>
          </w:rPr>
          <w:t>rafiqakbar@gmail.com</w:t>
        </w:r>
      </w:hyperlink>
    </w:p>
    <w:p w14:paraId="4F9E2F4C" w14:textId="77777777" w:rsidR="00AF51D9" w:rsidRDefault="00AF51D9" w:rsidP="00AF51D9">
      <w:pPr>
        <w:spacing w:after="0" w:line="240" w:lineRule="auto"/>
        <w:jc w:val="center"/>
        <w:rPr>
          <w:rFonts w:ascii="Century Schoolbook" w:hAnsi="Century Schoolbook"/>
          <w:bCs/>
        </w:rPr>
      </w:pPr>
    </w:p>
    <w:p w14:paraId="670B46B4" w14:textId="77A23DF4" w:rsidR="00AF51D9" w:rsidRPr="00C4549E" w:rsidRDefault="00C4549E" w:rsidP="00AF51D9">
      <w:pPr>
        <w:spacing w:after="0" w:line="240" w:lineRule="auto"/>
        <w:jc w:val="center"/>
        <w:rPr>
          <w:rFonts w:ascii="Century Schoolbook" w:hAnsi="Century Schoolbook"/>
          <w:b/>
          <w:bCs/>
        </w:rPr>
      </w:pPr>
      <w:r w:rsidRPr="00C4549E">
        <w:rPr>
          <w:rFonts w:ascii="Century Schoolbook" w:hAnsi="Century Schoolbook"/>
          <w:b/>
          <w:bCs/>
        </w:rPr>
        <w:t>Alya Zahra Putri Sari</w:t>
      </w:r>
    </w:p>
    <w:p w14:paraId="357AC967" w14:textId="77777777" w:rsidR="00C4549E" w:rsidRPr="00AF51D9" w:rsidRDefault="00C4549E" w:rsidP="00C4549E">
      <w:pPr>
        <w:spacing w:after="0" w:line="240" w:lineRule="auto"/>
        <w:jc w:val="center"/>
        <w:rPr>
          <w:rFonts w:ascii="Century Schoolbook" w:hAnsi="Century Schoolbook"/>
          <w:bCs/>
        </w:rPr>
      </w:pPr>
      <w:r w:rsidRPr="00AF51D9">
        <w:rPr>
          <w:rFonts w:ascii="Century Schoolbook" w:hAnsi="Century Schoolbook"/>
          <w:bCs/>
        </w:rPr>
        <w:t>Universitas Islam Negeri Imam Bonjol Padang</w:t>
      </w:r>
    </w:p>
    <w:p w14:paraId="262FB127" w14:textId="45B42CE1" w:rsidR="00C4549E" w:rsidRDefault="00C4549E" w:rsidP="00AF51D9">
      <w:pPr>
        <w:spacing w:after="0" w:line="240" w:lineRule="auto"/>
        <w:jc w:val="center"/>
        <w:rPr>
          <w:rFonts w:ascii="Century Schoolbook" w:hAnsi="Century Schoolbook"/>
          <w:bCs/>
        </w:rPr>
      </w:pPr>
      <w:hyperlink r:id="rId10" w:history="1">
        <w:r w:rsidRPr="00CD637B">
          <w:rPr>
            <w:rStyle w:val="Hyperlink"/>
            <w:rFonts w:ascii="Century Schoolbook" w:hAnsi="Century Schoolbook"/>
            <w:bCs/>
          </w:rPr>
          <w:t>alyazahraputi@gmail.com</w:t>
        </w:r>
      </w:hyperlink>
    </w:p>
    <w:p w14:paraId="428D4903" w14:textId="77777777" w:rsidR="00C4549E" w:rsidRDefault="00C4549E" w:rsidP="00AF51D9">
      <w:pPr>
        <w:spacing w:after="0" w:line="240" w:lineRule="auto"/>
        <w:jc w:val="center"/>
        <w:rPr>
          <w:rFonts w:ascii="Century Schoolbook" w:hAnsi="Century Schoolbook"/>
          <w:bCs/>
        </w:rPr>
      </w:pPr>
    </w:p>
    <w:p w14:paraId="3E097414" w14:textId="77777777" w:rsidR="00DD1B8E" w:rsidRPr="00AF51D9" w:rsidRDefault="00DD1B8E" w:rsidP="00AF51D9">
      <w:pPr>
        <w:spacing w:after="0" w:line="240" w:lineRule="auto"/>
        <w:jc w:val="center"/>
        <w:rPr>
          <w:rFonts w:ascii="Century Schoolbook" w:hAnsi="Century Schoolbook"/>
          <w:bCs/>
        </w:rPr>
      </w:pPr>
    </w:p>
    <w:tbl>
      <w:tblPr>
        <w:tblW w:w="9639" w:type="dxa"/>
        <w:tblInd w:w="-567" w:type="dxa"/>
        <w:tblLayout w:type="fixed"/>
        <w:tblLook w:val="0400" w:firstRow="0" w:lastRow="0" w:firstColumn="0" w:lastColumn="0" w:noHBand="0" w:noVBand="1"/>
      </w:tblPr>
      <w:tblGrid>
        <w:gridCol w:w="3153"/>
        <w:gridCol w:w="6486"/>
      </w:tblGrid>
      <w:tr w:rsidR="00D5486C" w:rsidRPr="009522B7" w14:paraId="513F1548" w14:textId="77777777" w:rsidTr="00AD5E1C">
        <w:tc>
          <w:tcPr>
            <w:tcW w:w="3153" w:type="dxa"/>
          </w:tcPr>
          <w:p w14:paraId="53CDDC21" w14:textId="77777777" w:rsidR="00D5486C" w:rsidRDefault="00D5486C" w:rsidP="00AD5E1C">
            <w:pPr>
              <w:spacing w:after="0" w:line="240" w:lineRule="auto"/>
              <w:rPr>
                <w:rFonts w:ascii="Century Schoolbook" w:eastAsia="Times New Roman" w:hAnsi="Century Schoolbook" w:cs="Times New Roman"/>
                <w:b/>
                <w:sz w:val="20"/>
                <w:szCs w:val="20"/>
              </w:rPr>
            </w:pPr>
            <w:r w:rsidRPr="009522B7">
              <w:rPr>
                <w:rFonts w:ascii="Century Schoolbook" w:eastAsia="Times New Roman" w:hAnsi="Century Schoolbook" w:cs="Times New Roman"/>
                <w:b/>
                <w:sz w:val="20"/>
                <w:szCs w:val="20"/>
              </w:rPr>
              <w:t>Article History:</w:t>
            </w:r>
          </w:p>
          <w:p w14:paraId="1B82CB63" w14:textId="77777777" w:rsidR="00D5486C" w:rsidRPr="009522B7" w:rsidRDefault="00D5486C" w:rsidP="00AD5E1C">
            <w:pPr>
              <w:spacing w:after="0" w:line="240" w:lineRule="auto"/>
              <w:rPr>
                <w:rFonts w:ascii="Century Schoolbook" w:eastAsia="Times New Roman" w:hAnsi="Century Schoolbook" w:cs="Times New Roman"/>
                <w:b/>
                <w:sz w:val="20"/>
                <w:szCs w:val="20"/>
              </w:rPr>
            </w:pPr>
          </w:p>
          <w:p w14:paraId="03C14FF0" w14:textId="77777777" w:rsidR="00D5486C" w:rsidRPr="006F6C4A" w:rsidRDefault="00D5486C" w:rsidP="00AD5E1C">
            <w:pPr>
              <w:spacing w:after="0" w:line="240" w:lineRule="auto"/>
              <w:rPr>
                <w:rFonts w:ascii="Century Schoolbook" w:eastAsia="Century" w:hAnsi="Century Schoolbook" w:cs="Century"/>
                <w:sz w:val="20"/>
                <w:szCs w:val="20"/>
              </w:rPr>
            </w:pPr>
            <w:r w:rsidRPr="006F6C4A">
              <w:rPr>
                <w:rFonts w:ascii="Century Schoolbook" w:eastAsia="Century" w:hAnsi="Century Schoolbook" w:cs="Century"/>
                <w:sz w:val="20"/>
                <w:szCs w:val="20"/>
              </w:rPr>
              <w:t xml:space="preserve">Received: </w:t>
            </w:r>
            <w:r>
              <w:rPr>
                <w:rFonts w:ascii="Century Schoolbook" w:eastAsia="Century" w:hAnsi="Century Schoolbook" w:cs="Century"/>
                <w:sz w:val="20"/>
                <w:szCs w:val="20"/>
              </w:rPr>
              <w:t>19 Agustus</w:t>
            </w:r>
            <w:r w:rsidRPr="006F6C4A">
              <w:rPr>
                <w:rFonts w:ascii="Century Schoolbook" w:eastAsia="Century" w:hAnsi="Century Schoolbook" w:cs="Century"/>
                <w:sz w:val="20"/>
                <w:szCs w:val="20"/>
              </w:rPr>
              <w:t xml:space="preserve"> 2026; </w:t>
            </w:r>
          </w:p>
          <w:p w14:paraId="2A245BCB" w14:textId="77777777" w:rsidR="00D5486C" w:rsidRPr="006F6C4A" w:rsidRDefault="00D5486C" w:rsidP="00AD5E1C">
            <w:pPr>
              <w:spacing w:after="0" w:line="240" w:lineRule="auto"/>
              <w:rPr>
                <w:rFonts w:ascii="Century Schoolbook" w:eastAsia="Century" w:hAnsi="Century Schoolbook" w:cs="Century"/>
                <w:sz w:val="20"/>
                <w:szCs w:val="20"/>
              </w:rPr>
            </w:pPr>
            <w:r w:rsidRPr="006F6C4A">
              <w:rPr>
                <w:rFonts w:ascii="Century Schoolbook" w:eastAsia="Century" w:hAnsi="Century Schoolbook" w:cs="Century"/>
                <w:sz w:val="20"/>
                <w:szCs w:val="20"/>
              </w:rPr>
              <w:t xml:space="preserve">Accepted: </w:t>
            </w:r>
            <w:r>
              <w:rPr>
                <w:rFonts w:ascii="Century Schoolbook" w:eastAsia="Century" w:hAnsi="Century Schoolbook" w:cs="Century"/>
                <w:sz w:val="20"/>
                <w:szCs w:val="20"/>
              </w:rPr>
              <w:t>24</w:t>
            </w:r>
            <w:r w:rsidRPr="006F6C4A">
              <w:rPr>
                <w:rFonts w:ascii="Century Schoolbook" w:eastAsia="Century" w:hAnsi="Century Schoolbook" w:cs="Century"/>
                <w:sz w:val="20"/>
                <w:szCs w:val="20"/>
              </w:rPr>
              <w:t xml:space="preserve"> Augustus 2026; </w:t>
            </w:r>
          </w:p>
          <w:p w14:paraId="4FE237AA" w14:textId="77777777" w:rsidR="00D5486C" w:rsidRPr="006F6C4A" w:rsidRDefault="00D5486C" w:rsidP="00AD5E1C">
            <w:pPr>
              <w:spacing w:after="0" w:line="240" w:lineRule="auto"/>
              <w:rPr>
                <w:rFonts w:ascii="Century Schoolbook" w:eastAsia="Times New Roman" w:hAnsi="Century Schoolbook" w:cs="Times New Roman"/>
                <w:b/>
                <w:sz w:val="20"/>
                <w:szCs w:val="20"/>
              </w:rPr>
            </w:pPr>
            <w:r w:rsidRPr="006F6C4A">
              <w:rPr>
                <w:rFonts w:ascii="Century Schoolbook" w:eastAsia="Century" w:hAnsi="Century Schoolbook" w:cs="Century"/>
                <w:sz w:val="20"/>
                <w:szCs w:val="20"/>
              </w:rPr>
              <w:t>Published: 30 Augustus 2026</w:t>
            </w:r>
          </w:p>
          <w:p w14:paraId="347E4216" w14:textId="77777777" w:rsidR="00D5486C" w:rsidRPr="009522B7" w:rsidRDefault="00D5486C" w:rsidP="00AD5E1C">
            <w:pPr>
              <w:spacing w:after="0" w:line="240" w:lineRule="auto"/>
              <w:jc w:val="right"/>
              <w:rPr>
                <w:rFonts w:ascii="Century Schoolbook" w:eastAsia="Times New Roman" w:hAnsi="Century Schoolbook" w:cs="Times New Roman"/>
                <w:b/>
                <w:sz w:val="20"/>
                <w:szCs w:val="20"/>
              </w:rPr>
            </w:pPr>
          </w:p>
        </w:tc>
        <w:tc>
          <w:tcPr>
            <w:tcW w:w="6486" w:type="dxa"/>
            <w:vMerge w:val="restart"/>
          </w:tcPr>
          <w:p w14:paraId="2D0FA7D8" w14:textId="77777777" w:rsidR="00D5486C" w:rsidRPr="00D5486C" w:rsidRDefault="00D5486C" w:rsidP="00D5486C">
            <w:pPr>
              <w:spacing w:after="0" w:line="240" w:lineRule="auto"/>
              <w:jc w:val="both"/>
              <w:rPr>
                <w:rFonts w:ascii="Century Schoolbook" w:hAnsi="Century Schoolbook"/>
                <w:i/>
                <w:iCs/>
                <w:sz w:val="20"/>
                <w:szCs w:val="20"/>
              </w:rPr>
            </w:pPr>
            <w:r w:rsidRPr="009522B7">
              <w:rPr>
                <w:rFonts w:ascii="Century Schoolbook" w:eastAsia="Century" w:hAnsi="Century Schoolbook" w:cs="Century"/>
                <w:b/>
                <w:i/>
                <w:sz w:val="20"/>
                <w:szCs w:val="20"/>
              </w:rPr>
              <w:t xml:space="preserve">Abstract. </w:t>
            </w:r>
            <w:r w:rsidRPr="00D5486C">
              <w:rPr>
                <w:rFonts w:ascii="Century Schoolbook" w:hAnsi="Century Schoolbook"/>
                <w:i/>
                <w:iCs/>
                <w:sz w:val="20"/>
                <w:szCs w:val="20"/>
              </w:rPr>
              <w:t>The development of digital media has transformed the patterns of Islamic preaching communication, in which da’i (Islamic preachers) no longer serve merely as conventional transmitters of religious messages but also function as digital communicators who establish relationships with audiences through various online platforms. The increasing consumption of online Islamic preaching content among young Muslim generations highlights the importance of da’i credibility in shaping audience trust and their interest in participating in digital preaching activities. This study aims to analyze the influence of digital da’i credibility on trust and interest in following online Islamic preaching among young Muslim generations. The study employs a quantitative approach using a survey method involving young Muslim social media users who actively engage with digital Islamic preaching content. Data were collected through questionnaires and analyzed using statistical techniques to examine the relationships among the research variables. The findings indicate that digital da’i credibility, encompassing expertise, trustworthiness, and communicator attractiveness, has a positive influence on audience trust levels and their interest in following online Islamic preaching. These findings emphasize that the success of digital Islamic preaching is determined not only by the quality of religious messages but also by the ability of da’i to build credibility and establish authentic communication relationships with young Muslim generations.</w:t>
            </w:r>
          </w:p>
          <w:p w14:paraId="7E3F2442" w14:textId="77777777" w:rsidR="00D5486C" w:rsidRDefault="00D5486C" w:rsidP="00AD5E1C">
            <w:pPr>
              <w:spacing w:after="0" w:line="240" w:lineRule="auto"/>
              <w:jc w:val="both"/>
              <w:rPr>
                <w:rFonts w:ascii="Century Schoolbook" w:eastAsia="Century" w:hAnsi="Century Schoolbook" w:cs="Century"/>
                <w:b/>
                <w:sz w:val="20"/>
                <w:szCs w:val="20"/>
              </w:rPr>
            </w:pPr>
          </w:p>
          <w:p w14:paraId="5F5E0107" w14:textId="77777777" w:rsidR="00DD1B8E" w:rsidRPr="00DD1B8E" w:rsidRDefault="00D5486C" w:rsidP="00DD1B8E">
            <w:pPr>
              <w:spacing w:after="0" w:line="240" w:lineRule="auto"/>
              <w:jc w:val="both"/>
              <w:rPr>
                <w:rFonts w:ascii="Century Schoolbook" w:hAnsi="Century Schoolbook"/>
                <w:sz w:val="20"/>
                <w:szCs w:val="20"/>
              </w:rPr>
            </w:pPr>
            <w:r w:rsidRPr="009522B7">
              <w:rPr>
                <w:rFonts w:ascii="Century Schoolbook" w:eastAsia="Century" w:hAnsi="Century Schoolbook" w:cs="Century"/>
                <w:b/>
                <w:sz w:val="20"/>
                <w:szCs w:val="20"/>
              </w:rPr>
              <w:t>Abstrak</w:t>
            </w:r>
            <w:r w:rsidRPr="009522B7">
              <w:rPr>
                <w:rFonts w:ascii="Century Schoolbook" w:eastAsia="Century" w:hAnsi="Century Schoolbook" w:cs="Century"/>
                <w:sz w:val="20"/>
                <w:szCs w:val="20"/>
              </w:rPr>
              <w:t xml:space="preserve">. </w:t>
            </w:r>
            <w:r w:rsidR="00DD1B8E" w:rsidRPr="00DD1B8E">
              <w:rPr>
                <w:rFonts w:ascii="Century Schoolbook" w:hAnsi="Century Schoolbook"/>
                <w:sz w:val="20"/>
                <w:szCs w:val="20"/>
              </w:rPr>
              <w:t xml:space="preserve">Perkembangan media digital telah mengubah pola komunikasi dakwah, di mana da’i tidak hanya berperan sebagai penyampai pesan keagamaan secara konvensional, tetapi juga sebagai komunikator digital yang membangun hubungan dengan audiens melalui berbagai platform daring. Fenomena meningkatnya konsumsi konten dakwah online di kalangan generasi Muslim muda menunjukkan pentingnya aspek kredibilitas da’i dalam membentuk </w:t>
            </w:r>
            <w:r w:rsidR="00DD1B8E" w:rsidRPr="00DD1B8E">
              <w:rPr>
                <w:rFonts w:ascii="Century Schoolbook" w:hAnsi="Century Schoolbook"/>
                <w:sz w:val="20"/>
                <w:szCs w:val="20"/>
              </w:rPr>
              <w:lastRenderedPageBreak/>
              <w:t>kepercayaan dan minat mengikuti aktivitas dakwah digital. Penelitian ini bertujuan untuk menganalisis pengaruh kredibilitas da’i digital terhadap kepercayaan dan minat mengikuti dakwah online pada generasi Muslim muda. Penelitian ini menggunakan pendekatan kuantitatif dengan metode survei terhadap pengguna media sosial Muslim muda yang aktif mengakses konten dakwah digital. Data dikumpulkan melalui kuesioner dan dianalisis menggunakan teknik analisis statistik untuk menguji hubungan antarvariabel penelitian. Hasil penelitian menunjukkan bahwa kredibilitas da’i digital yang meliputi aspek keahlian, kepercayaan, dan daya tarik komunikator memiliki pengaruh positif terhadap tingkat kepercayaan audiens serta minat mengikuti dakwah online. Temuan ini menegaskan bahwa keberhasilan dakwah digital tidak hanya ditentukan oleh kualitas pesan, tetapi juga oleh kemampuan da’i dalam membangun kredibilitas dan relasi komunikasi yang autentik dengan generasi Muslim muda.</w:t>
            </w:r>
          </w:p>
          <w:p w14:paraId="575EFABA" w14:textId="31757486" w:rsidR="00D5486C" w:rsidRPr="00190C1E" w:rsidRDefault="00D5486C" w:rsidP="00AD5E1C">
            <w:pPr>
              <w:spacing w:after="0" w:line="240" w:lineRule="auto"/>
              <w:jc w:val="both"/>
              <w:rPr>
                <w:rFonts w:ascii="Century Schoolbook" w:hAnsi="Century Schoolbook"/>
                <w:sz w:val="20"/>
                <w:szCs w:val="20"/>
              </w:rPr>
            </w:pPr>
          </w:p>
          <w:p w14:paraId="424E4F25" w14:textId="77777777" w:rsidR="00D5486C" w:rsidRPr="009522B7" w:rsidRDefault="00D5486C" w:rsidP="00AD5E1C">
            <w:pPr>
              <w:spacing w:after="0" w:line="240" w:lineRule="auto"/>
              <w:jc w:val="both"/>
              <w:rPr>
                <w:rFonts w:ascii="Century Schoolbook" w:eastAsia="Times New Roman" w:hAnsi="Century Schoolbook" w:cs="Times New Roman"/>
                <w:i/>
                <w:sz w:val="20"/>
                <w:szCs w:val="20"/>
              </w:rPr>
            </w:pPr>
          </w:p>
        </w:tc>
      </w:tr>
      <w:tr w:rsidR="00D5486C" w:rsidRPr="009522B7" w14:paraId="17DDC258" w14:textId="77777777" w:rsidTr="00AD5E1C">
        <w:trPr>
          <w:trHeight w:val="80"/>
        </w:trPr>
        <w:tc>
          <w:tcPr>
            <w:tcW w:w="3153" w:type="dxa"/>
          </w:tcPr>
          <w:p w14:paraId="7C2058FF" w14:textId="77777777" w:rsidR="00D5486C" w:rsidRDefault="00D5486C" w:rsidP="00AD5E1C">
            <w:pPr>
              <w:spacing w:after="0" w:line="240" w:lineRule="auto"/>
              <w:rPr>
                <w:rFonts w:ascii="Century Schoolbook" w:eastAsia="Times New Roman" w:hAnsi="Century Schoolbook" w:cs="Times New Roman"/>
                <w:b/>
                <w:sz w:val="20"/>
                <w:szCs w:val="20"/>
              </w:rPr>
            </w:pPr>
          </w:p>
          <w:p w14:paraId="000339C8" w14:textId="77777777" w:rsidR="00D5486C" w:rsidRDefault="00D5486C" w:rsidP="00AD5E1C">
            <w:pPr>
              <w:spacing w:after="0" w:line="240" w:lineRule="auto"/>
              <w:rPr>
                <w:rFonts w:ascii="Century Schoolbook" w:eastAsia="Times New Roman" w:hAnsi="Century Schoolbook" w:cs="Times New Roman"/>
                <w:b/>
                <w:sz w:val="20"/>
                <w:szCs w:val="20"/>
              </w:rPr>
            </w:pPr>
          </w:p>
          <w:p w14:paraId="16CC6CF9" w14:textId="77777777" w:rsidR="00D5486C" w:rsidRDefault="00D5486C" w:rsidP="00AD5E1C">
            <w:pPr>
              <w:spacing w:after="0" w:line="240" w:lineRule="auto"/>
              <w:rPr>
                <w:rFonts w:ascii="Century Schoolbook" w:eastAsia="Times New Roman" w:hAnsi="Century Schoolbook" w:cs="Times New Roman"/>
                <w:b/>
                <w:sz w:val="20"/>
                <w:szCs w:val="20"/>
              </w:rPr>
            </w:pPr>
          </w:p>
          <w:p w14:paraId="3B7D5298" w14:textId="77777777" w:rsidR="00D5486C" w:rsidRDefault="00D5486C" w:rsidP="00AD5E1C">
            <w:pPr>
              <w:spacing w:after="0" w:line="240" w:lineRule="auto"/>
              <w:rPr>
                <w:rFonts w:ascii="Century Schoolbook" w:eastAsia="Times New Roman" w:hAnsi="Century Schoolbook" w:cs="Times New Roman"/>
                <w:b/>
                <w:sz w:val="20"/>
                <w:szCs w:val="20"/>
              </w:rPr>
            </w:pPr>
          </w:p>
          <w:p w14:paraId="51D6531E" w14:textId="77777777" w:rsidR="00D5486C" w:rsidRDefault="00D5486C" w:rsidP="00AD5E1C">
            <w:pPr>
              <w:spacing w:after="0" w:line="240" w:lineRule="auto"/>
              <w:rPr>
                <w:rFonts w:ascii="Century Schoolbook" w:eastAsia="Times New Roman" w:hAnsi="Century Schoolbook" w:cs="Times New Roman"/>
                <w:b/>
                <w:sz w:val="20"/>
                <w:szCs w:val="20"/>
              </w:rPr>
            </w:pPr>
          </w:p>
          <w:p w14:paraId="263F8968" w14:textId="77777777" w:rsidR="00D5486C" w:rsidRDefault="00D5486C" w:rsidP="00AD5E1C">
            <w:pPr>
              <w:spacing w:after="0" w:line="240" w:lineRule="auto"/>
              <w:rPr>
                <w:rFonts w:ascii="Century Schoolbook" w:eastAsia="Times New Roman" w:hAnsi="Century Schoolbook" w:cs="Times New Roman"/>
                <w:b/>
                <w:sz w:val="20"/>
                <w:szCs w:val="20"/>
              </w:rPr>
            </w:pPr>
          </w:p>
          <w:p w14:paraId="6E8716A5" w14:textId="77777777" w:rsidR="00D5486C" w:rsidRDefault="00D5486C" w:rsidP="00AD5E1C">
            <w:pPr>
              <w:spacing w:after="0" w:line="240" w:lineRule="auto"/>
              <w:rPr>
                <w:rFonts w:ascii="Century Schoolbook" w:eastAsia="Times New Roman" w:hAnsi="Century Schoolbook" w:cs="Times New Roman"/>
                <w:b/>
                <w:sz w:val="20"/>
                <w:szCs w:val="20"/>
              </w:rPr>
            </w:pPr>
          </w:p>
          <w:p w14:paraId="4F7CBD2A" w14:textId="77777777" w:rsidR="00D5486C" w:rsidRDefault="00D5486C" w:rsidP="00AD5E1C">
            <w:pPr>
              <w:spacing w:after="0" w:line="240" w:lineRule="auto"/>
              <w:rPr>
                <w:rFonts w:ascii="Century Schoolbook" w:eastAsia="Times New Roman" w:hAnsi="Century Schoolbook" w:cs="Times New Roman"/>
                <w:b/>
                <w:sz w:val="20"/>
                <w:szCs w:val="20"/>
              </w:rPr>
            </w:pPr>
          </w:p>
          <w:p w14:paraId="7F71CC98" w14:textId="77777777" w:rsidR="00D5486C" w:rsidRDefault="00D5486C" w:rsidP="00AD5E1C">
            <w:pPr>
              <w:spacing w:after="0" w:line="240" w:lineRule="auto"/>
              <w:rPr>
                <w:rFonts w:ascii="Century Schoolbook" w:eastAsia="Times New Roman" w:hAnsi="Century Schoolbook" w:cs="Times New Roman"/>
                <w:b/>
                <w:sz w:val="20"/>
                <w:szCs w:val="20"/>
              </w:rPr>
            </w:pPr>
          </w:p>
          <w:p w14:paraId="4BC2E957" w14:textId="77777777" w:rsidR="00D5486C" w:rsidRDefault="00D5486C" w:rsidP="00AD5E1C">
            <w:pPr>
              <w:spacing w:after="0" w:line="240" w:lineRule="auto"/>
              <w:rPr>
                <w:rFonts w:ascii="Century Schoolbook" w:eastAsia="Times New Roman" w:hAnsi="Century Schoolbook" w:cs="Times New Roman"/>
                <w:b/>
                <w:sz w:val="20"/>
                <w:szCs w:val="20"/>
              </w:rPr>
            </w:pPr>
          </w:p>
          <w:p w14:paraId="0F7E8DD8" w14:textId="77777777" w:rsidR="00D5486C" w:rsidRDefault="00D5486C" w:rsidP="00AD5E1C">
            <w:pPr>
              <w:spacing w:after="0" w:line="240" w:lineRule="auto"/>
              <w:rPr>
                <w:rFonts w:ascii="Century Schoolbook" w:eastAsia="Times New Roman" w:hAnsi="Century Schoolbook" w:cs="Times New Roman"/>
                <w:b/>
                <w:sz w:val="20"/>
                <w:szCs w:val="20"/>
              </w:rPr>
            </w:pPr>
          </w:p>
          <w:p w14:paraId="051445C7" w14:textId="77777777" w:rsidR="00D5486C" w:rsidRDefault="00D5486C" w:rsidP="00AD5E1C">
            <w:pPr>
              <w:spacing w:after="0" w:line="240" w:lineRule="auto"/>
              <w:rPr>
                <w:rFonts w:ascii="Century Schoolbook" w:eastAsia="Times New Roman" w:hAnsi="Century Schoolbook" w:cs="Times New Roman"/>
                <w:b/>
                <w:sz w:val="20"/>
                <w:szCs w:val="20"/>
              </w:rPr>
            </w:pPr>
          </w:p>
          <w:p w14:paraId="75C5A082" w14:textId="77777777" w:rsidR="00D5486C" w:rsidRDefault="00D5486C" w:rsidP="00AD5E1C">
            <w:pPr>
              <w:spacing w:after="0" w:line="240" w:lineRule="auto"/>
              <w:rPr>
                <w:rFonts w:ascii="Century Schoolbook" w:eastAsia="Times New Roman" w:hAnsi="Century Schoolbook" w:cs="Times New Roman"/>
                <w:b/>
                <w:sz w:val="20"/>
                <w:szCs w:val="20"/>
              </w:rPr>
            </w:pPr>
          </w:p>
          <w:p w14:paraId="39AB846D" w14:textId="77777777" w:rsidR="00D5486C" w:rsidRDefault="00D5486C" w:rsidP="00AD5E1C">
            <w:pPr>
              <w:spacing w:after="0" w:line="240" w:lineRule="auto"/>
              <w:rPr>
                <w:rFonts w:ascii="Century Schoolbook" w:eastAsia="Times New Roman" w:hAnsi="Century Schoolbook" w:cs="Times New Roman"/>
                <w:b/>
                <w:sz w:val="20"/>
                <w:szCs w:val="20"/>
              </w:rPr>
            </w:pPr>
          </w:p>
          <w:p w14:paraId="04042457" w14:textId="77777777" w:rsidR="00D5486C" w:rsidRDefault="00D5486C" w:rsidP="00AD5E1C">
            <w:pPr>
              <w:spacing w:after="0" w:line="240" w:lineRule="auto"/>
              <w:rPr>
                <w:rFonts w:ascii="Century Schoolbook" w:eastAsia="Times New Roman" w:hAnsi="Century Schoolbook" w:cs="Times New Roman"/>
                <w:b/>
                <w:sz w:val="20"/>
                <w:szCs w:val="20"/>
              </w:rPr>
            </w:pPr>
          </w:p>
          <w:p w14:paraId="2DF2CFCF" w14:textId="77777777" w:rsidR="00D5486C" w:rsidRDefault="00D5486C" w:rsidP="00AD5E1C">
            <w:pPr>
              <w:spacing w:after="0" w:line="240" w:lineRule="auto"/>
              <w:rPr>
                <w:rFonts w:ascii="Century Schoolbook" w:eastAsia="Times New Roman" w:hAnsi="Century Schoolbook" w:cs="Times New Roman"/>
                <w:b/>
                <w:sz w:val="20"/>
                <w:szCs w:val="20"/>
              </w:rPr>
            </w:pPr>
          </w:p>
          <w:p w14:paraId="571B0680" w14:textId="77777777" w:rsidR="00D5486C" w:rsidRDefault="00D5486C" w:rsidP="00AD5E1C">
            <w:pPr>
              <w:spacing w:after="0" w:line="240" w:lineRule="auto"/>
              <w:rPr>
                <w:rFonts w:ascii="Century Schoolbook" w:eastAsia="Times New Roman" w:hAnsi="Century Schoolbook" w:cs="Times New Roman"/>
                <w:b/>
                <w:sz w:val="20"/>
                <w:szCs w:val="20"/>
              </w:rPr>
            </w:pPr>
          </w:p>
          <w:p w14:paraId="42D52F39" w14:textId="77777777" w:rsidR="00D5486C" w:rsidRDefault="00D5486C" w:rsidP="00AD5E1C">
            <w:pPr>
              <w:spacing w:after="0" w:line="240" w:lineRule="auto"/>
              <w:rPr>
                <w:rFonts w:ascii="Century Schoolbook" w:eastAsia="Times New Roman" w:hAnsi="Century Schoolbook" w:cs="Times New Roman"/>
                <w:b/>
                <w:sz w:val="20"/>
                <w:szCs w:val="20"/>
              </w:rPr>
            </w:pPr>
          </w:p>
          <w:p w14:paraId="07816591" w14:textId="77777777" w:rsidR="00D5486C" w:rsidRDefault="00D5486C" w:rsidP="00AD5E1C">
            <w:pPr>
              <w:spacing w:after="0" w:line="240" w:lineRule="auto"/>
              <w:rPr>
                <w:rFonts w:ascii="Century Schoolbook" w:eastAsia="Times New Roman" w:hAnsi="Century Schoolbook" w:cs="Times New Roman"/>
                <w:b/>
                <w:sz w:val="20"/>
                <w:szCs w:val="20"/>
              </w:rPr>
            </w:pPr>
          </w:p>
          <w:p w14:paraId="514BB811" w14:textId="77777777" w:rsidR="00D5486C" w:rsidRDefault="00D5486C" w:rsidP="00AD5E1C">
            <w:pPr>
              <w:spacing w:after="0" w:line="240" w:lineRule="auto"/>
              <w:rPr>
                <w:rFonts w:ascii="Century Schoolbook" w:eastAsia="Times New Roman" w:hAnsi="Century Schoolbook" w:cs="Times New Roman"/>
                <w:b/>
                <w:sz w:val="20"/>
                <w:szCs w:val="20"/>
              </w:rPr>
            </w:pPr>
            <w:r w:rsidRPr="009522B7">
              <w:rPr>
                <w:rFonts w:ascii="Century Schoolbook" w:eastAsia="Times New Roman" w:hAnsi="Century Schoolbook" w:cs="Times New Roman"/>
                <w:b/>
                <w:sz w:val="20"/>
                <w:szCs w:val="20"/>
              </w:rPr>
              <w:t xml:space="preserve">Keywords: </w:t>
            </w:r>
          </w:p>
          <w:p w14:paraId="60E14FFF" w14:textId="77777777" w:rsidR="00D5486C" w:rsidRPr="009522B7" w:rsidRDefault="00D5486C" w:rsidP="00AD5E1C">
            <w:pPr>
              <w:spacing w:after="0" w:line="240" w:lineRule="auto"/>
              <w:rPr>
                <w:rFonts w:ascii="Century Schoolbook" w:eastAsia="Times New Roman" w:hAnsi="Century Schoolbook" w:cs="Times New Roman"/>
                <w:b/>
                <w:sz w:val="20"/>
                <w:szCs w:val="20"/>
              </w:rPr>
            </w:pPr>
          </w:p>
          <w:p w14:paraId="3EC6D216" w14:textId="6AB7A3B7" w:rsidR="00D5486C" w:rsidRPr="009522B7" w:rsidRDefault="00DD1B8E" w:rsidP="00AD5E1C">
            <w:pPr>
              <w:spacing w:after="0" w:line="240" w:lineRule="auto"/>
              <w:jc w:val="both"/>
              <w:rPr>
                <w:rFonts w:ascii="Century Schoolbook" w:eastAsia="Times New Roman" w:hAnsi="Century Schoolbook" w:cs="Times New Roman"/>
                <w:b/>
                <w:sz w:val="20"/>
                <w:szCs w:val="20"/>
              </w:rPr>
            </w:pPr>
            <w:r w:rsidRPr="00DD1B8E">
              <w:rPr>
                <w:rFonts w:ascii="Century Schoolbook" w:hAnsi="Century Schoolbook"/>
                <w:i/>
                <w:iCs/>
                <w:sz w:val="20"/>
                <w:szCs w:val="20"/>
              </w:rPr>
              <w:t>Da’i Credibility, Digital Islamic Preaching, Islamic Communication, Trust, Young Muslim Generation.</w:t>
            </w:r>
          </w:p>
        </w:tc>
        <w:tc>
          <w:tcPr>
            <w:tcW w:w="6486" w:type="dxa"/>
            <w:vMerge/>
          </w:tcPr>
          <w:p w14:paraId="6C7677C5" w14:textId="77777777" w:rsidR="00D5486C" w:rsidRPr="009522B7" w:rsidRDefault="00D5486C" w:rsidP="00AD5E1C">
            <w:pPr>
              <w:widowControl w:val="0"/>
              <w:pBdr>
                <w:top w:val="nil"/>
                <w:left w:val="nil"/>
                <w:bottom w:val="nil"/>
                <w:right w:val="nil"/>
                <w:between w:val="nil"/>
              </w:pBdr>
              <w:spacing w:after="0" w:line="240" w:lineRule="auto"/>
              <w:rPr>
                <w:rFonts w:ascii="Century Schoolbook" w:eastAsia="Times New Roman" w:hAnsi="Century Schoolbook" w:cs="Times New Roman"/>
                <w:b/>
                <w:sz w:val="20"/>
                <w:szCs w:val="20"/>
              </w:rPr>
            </w:pPr>
          </w:p>
        </w:tc>
      </w:tr>
    </w:tbl>
    <w:p w14:paraId="5D13343D" w14:textId="615FBB9F" w:rsidR="004E28F8" w:rsidRPr="00AF51D9" w:rsidRDefault="00A40220" w:rsidP="00AF51D9">
      <w:pPr>
        <w:pStyle w:val="ListParagraph"/>
        <w:numPr>
          <w:ilvl w:val="0"/>
          <w:numId w:val="1"/>
        </w:numPr>
        <w:spacing w:after="0" w:line="360" w:lineRule="auto"/>
        <w:ind w:left="284" w:hanging="284"/>
        <w:jc w:val="both"/>
        <w:rPr>
          <w:rFonts w:ascii="Century Schoolbook" w:hAnsi="Century Schoolbook"/>
          <w:b/>
          <w:bCs/>
        </w:rPr>
      </w:pPr>
      <w:r w:rsidRPr="00AF51D9">
        <w:rPr>
          <w:rFonts w:ascii="Century Schoolbook" w:hAnsi="Century Schoolbook"/>
          <w:b/>
          <w:bCs/>
        </w:rPr>
        <w:lastRenderedPageBreak/>
        <w:t xml:space="preserve"> PENDAHULUAN</w:t>
      </w:r>
    </w:p>
    <w:p w14:paraId="3650D5B8" w14:textId="0C4354A5" w:rsidR="00A40220" w:rsidRPr="00AF51D9" w:rsidRDefault="004E28F8" w:rsidP="00AF51D9">
      <w:pPr>
        <w:spacing w:after="0" w:line="360" w:lineRule="auto"/>
        <w:ind w:firstLine="720"/>
        <w:jc w:val="both"/>
        <w:rPr>
          <w:rFonts w:ascii="Century Schoolbook" w:hAnsi="Century Schoolbook"/>
        </w:rPr>
      </w:pPr>
      <w:r w:rsidRPr="00AF51D9">
        <w:rPr>
          <w:rFonts w:ascii="Century Schoolbook" w:hAnsi="Century Schoolbook"/>
        </w:rPr>
        <w:t>Transformasi digital telah membawa perubahan signifikan terhadap pola komunikasi keagamaan masyarakat Muslim, khususnya generasi muda yang semakin bergantung pada media sosial sebagai sumber informasi, edukasi, dan referensi keagamaan. Kehadiran berbagai platform digital seperti Instagram, YouTube, TikTok, dan podcast keislaman telah melahirkan fenomena baru dalam aktivitas dakwah, yaitu munculnya da’i digital yang menyampaikan pesan-pesan keagamaan melalui ruang virtual</w:t>
      </w:r>
      <w:r w:rsidR="003708D7" w:rsidRPr="00AF51D9">
        <w:rPr>
          <w:rFonts w:ascii="Century Schoolbook" w:hAnsi="Century Schoolbook"/>
        </w:rPr>
        <w:t xml:space="preserve"> </w:t>
      </w:r>
      <w:r w:rsidR="003708D7" w:rsidRPr="00AF51D9">
        <w:rPr>
          <w:rStyle w:val="FootnoteReference"/>
          <w:rFonts w:ascii="Century Schoolbook" w:hAnsi="Century Schoolbook"/>
        </w:rPr>
        <w:fldChar w:fldCharType="begin" w:fldLock="1"/>
      </w:r>
      <w:r w:rsidR="003708D7" w:rsidRPr="00AF51D9">
        <w:rPr>
          <w:rFonts w:ascii="Century Schoolbook" w:hAnsi="Century Schoolbook"/>
        </w:rPr>
        <w:instrText>ADDIN CSL_CITATION {"citationItems":[{"id":"ITEM-1","itemData":{"abstract":"Digital transformation has presented great challenges and opportunities in the spread of Islamic da'wah, especially in reaching the millennial and Z generations who are very active in the digital world. The urgency of this topic lies in the need for a da'wah strategy that is adaptive and relevant to technological developments and the information consumption behavior of modern society. This research aims to examine the marketing strategy of da'wah through digital media in attracting people to study Islam. The method used is a descriptive qualitative approach with data collection techniques based on library research, as well as content analysis of relevant literature and academic documentation. The results of the study show that effective digital da'wah marketing strategies include audience segmentation, edutainment- based content development, strategic use of social media platforms, and technology-based learning personalization. Digital media is proven to increase accessibility, interactivity, and audience engagement in Islamic learning. This study concludes that structured and innovative digital da'wah can expand the reach of Islamic propagation while strengthening the spiritual understanding of modern society. Further studies are recommended to explore the effectiveness of specific platforms through empirical approaches and direct engagement with users.","author":[{"dropping-particle":"","family":"Kurniawan","given":"Rhohis","non-dropping-particle":"","parse-names":false,"suffix":""},{"dropping-particle":"","family":"Castrawijaya","given":"Cecep","non-dropping-particle":"","parse-names":false,"suffix":""}],"container-title":"Meyarsa: Jurnal Ilmu Komunikasi dan Dakwah","id":"ITEM-1","issue":"1","issued":{"date-parts":[["2025"]]},"page":"13-26","title":"Strategi Pemasaran Dakwah melalui Media Digital dalam Menarik Minat Masyarakat Belajar Ilmu Agama Islam Abstract : Keywords : Abstrak : Kata Kunci : Pendahuluan Era digital telah menggeser paradigma dakwah Islam dari metode konvensional yang berbasis tata","type":"article-journal","volume":"6"},"uris":["http://www.mendeley.com/documents/?uuid=dbe87a14-2283-4bcf-a3c9-04f3d3cd989e"]}],"mendeley":{"formattedCitation":"(Kurniawan &amp; Castrawijaya, 2025)","plainTextFormattedCitation":"(Kurniawan &amp; Castrawijaya, 2025)","previouslyFormattedCitation":"(Kurniawan &amp; Castrawijaya, 2025)"},"properties":{"noteIndex":0},"schema":"https://github.com/citation-style-language/schema/raw/master/csl-citation.json"}</w:instrText>
      </w:r>
      <w:r w:rsidR="003708D7" w:rsidRPr="00AF51D9">
        <w:rPr>
          <w:rStyle w:val="FootnoteReference"/>
          <w:rFonts w:ascii="Century Schoolbook" w:hAnsi="Century Schoolbook"/>
        </w:rPr>
        <w:fldChar w:fldCharType="separate"/>
      </w:r>
      <w:r w:rsidR="003708D7" w:rsidRPr="00AF51D9">
        <w:rPr>
          <w:rFonts w:ascii="Century Schoolbook" w:hAnsi="Century Schoolbook"/>
          <w:bCs/>
          <w:noProof/>
        </w:rPr>
        <w:t>(Kurniawan &amp; Castrawijaya, 2025)</w:t>
      </w:r>
      <w:r w:rsidR="003708D7" w:rsidRPr="00AF51D9">
        <w:rPr>
          <w:rStyle w:val="FootnoteReference"/>
          <w:rFonts w:ascii="Century Schoolbook" w:hAnsi="Century Schoolbook"/>
        </w:rPr>
        <w:fldChar w:fldCharType="end"/>
      </w:r>
      <w:r w:rsidRPr="00AF51D9">
        <w:rPr>
          <w:rFonts w:ascii="Century Schoolbook" w:hAnsi="Century Schoolbook"/>
        </w:rPr>
        <w:t>. Perubahan ini memberikan peluang besar bagi penyebaran nilai-nilai Islam secara lebih luas, cepat, dan interaktif. Namun, perkembangan dakwah digital juga menghadirkan tantangan, terutama berkaitan dengan tingkat kepercayaan audiens terhadap kredibilitas komunikator keagamaan di ruang digital.</w:t>
      </w:r>
    </w:p>
    <w:p w14:paraId="43BBCB37" w14:textId="49CB3C24" w:rsidR="00A40220" w:rsidRPr="00AF51D9" w:rsidRDefault="004E28F8" w:rsidP="00AF51D9">
      <w:pPr>
        <w:spacing w:after="0" w:line="360" w:lineRule="auto"/>
        <w:ind w:firstLine="720"/>
        <w:jc w:val="both"/>
        <w:rPr>
          <w:rFonts w:ascii="Century Schoolbook" w:hAnsi="Century Schoolbook"/>
        </w:rPr>
      </w:pPr>
      <w:r w:rsidRPr="00AF51D9">
        <w:rPr>
          <w:rFonts w:ascii="Century Schoolbook" w:hAnsi="Century Schoolbook"/>
        </w:rPr>
        <w:t>Berdasarkan fenomena lapangan, generasi Muslim muda saat ini tidak hanya memilih konten dakwah berdasarkan tema atau materi yang disampaikan, tetapi juga mempertimbangkan faktor personal dari seorang da’i, seperti kompetensi keilmuan, integritas, gaya komunikasi, kemampuan memahami persoalan generasi muda, serta konsistensi antara pesan yang disampaikan dengan perilaku di ruang publik. Beberapa pengamatan terhadap aktivitas dakwah digital menunjukkan bahwa konten yang memiliki tingkat keterlibatan (</w:t>
      </w:r>
      <w:r w:rsidRPr="00AF51D9">
        <w:rPr>
          <w:rFonts w:ascii="Century Schoolbook" w:hAnsi="Century Schoolbook"/>
          <w:i/>
          <w:iCs/>
        </w:rPr>
        <w:t>engagement</w:t>
      </w:r>
      <w:r w:rsidRPr="00AF51D9">
        <w:rPr>
          <w:rFonts w:ascii="Century Schoolbook" w:hAnsi="Century Schoolbook"/>
        </w:rPr>
        <w:t xml:space="preserve">) tinggi umumnya berasal dari da’i yang mampu </w:t>
      </w:r>
      <w:r w:rsidRPr="00AF51D9">
        <w:rPr>
          <w:rFonts w:ascii="Century Schoolbook" w:hAnsi="Century Schoolbook"/>
        </w:rPr>
        <w:lastRenderedPageBreak/>
        <w:t>membangun kedekatan emosional dengan pengikutnya melalui komunikasi yang relevan, bahasa yang mudah dipahami, serta penyajian pesan yang sesuai dengan karakteristik media digital</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{"citationItems":[{"id":"ITEM-1","itemData":{"ISSN":"2442-8264","abstract":"This article discusses the transformation of dakwah (Islamic preaching) from conventional methods to digital, known as cyberdakwah, in the modern era. Digital dakwah has become a global phenomenon by leveraging internet technology, allowing Islamic messages to be spread more widely and efficiently. Society now has easier access to religious information through social media and search engines like Google, which has replaced the traditional role of scholars in providing religious knowledge. This phenomenon leads to a paradigm shift in acquiring dakwah knowledge, moving from religious scholars and institutions to digital platforms. The article examines the impact of this shift, including the incommensurability between knowledge from scholars and Google, as well as the sudden change in the patterns of seeking religious information. While cyberdakwah holds great potential, challenges arise regarding the superficiality of messages and the lack of personal connection between the preacher and the audience. Therefore, integrating digital and conventional dakwah is seen as essential to ensure that dakwah messages are received more deeply and responsibly.","author":[{"dropping-particle":"","family":"Kango","given":"Andries","non-dropping-particle":"","parse-names":false,"suffix":""},{"dropping-particle":"","family":"Taufiq Syam","given":"Muh","non-dropping-particle":"","parse-names":false,"suffix":""},{"dropping-particle":"","family":"Khoirul Fata","given":"Ahmad","non-dropping-particle":"","parse-names":false,"suffix":""},{"dropping-particle":"","family":"Sultan Amai Gorontalo","given":"Iain","non-dropping-particle":"","parse-names":false,"suffix":""}],"container-title":"Farabi","id":"ITEM-1","issue":"2","issued":{"date-parts":[["2024"]]},"page":"97-113","title":"Dari Ulama ke Internet: Transformasi Dakwah di Zaman Kiwari:","type":"article-journal","volume":"21"},"uris":["http://www.mendeley.com/documents/?uuid=822d15ef-68b9-4932-a485-97f87f0a3edd"]}],"mendeley":{"formattedCitation":"(Kango et al., 2024)","plainTextFormattedCitation":"(Kango et al., 2024)","previouslyFormattedCitation":"(Kango et al., 2024)"},"properties":{"noteIndex":0},"schema":"https://github.com/citation-style-language/schema/raw/master/csl-citation.json"}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(Kango et al., 2024)</w:t>
      </w:r>
      <w:r w:rsidR="003708D7" w:rsidRPr="00AF51D9">
        <w:rPr>
          <w:rFonts w:ascii="Century Schoolbook" w:hAnsi="Century Schoolbook"/>
        </w:rPr>
        <w:fldChar w:fldCharType="end"/>
      </w:r>
      <w:r w:rsidRPr="00AF51D9">
        <w:rPr>
          <w:rFonts w:ascii="Century Schoolbook" w:hAnsi="Century Schoolbook"/>
        </w:rPr>
        <w:t>.</w:t>
      </w:r>
    </w:p>
    <w:p w14:paraId="2D874596" w14:textId="77777777" w:rsidR="00A40220" w:rsidRPr="00AF51D9" w:rsidRDefault="004E28F8" w:rsidP="00AF51D9">
      <w:pPr>
        <w:spacing w:after="0" w:line="360" w:lineRule="auto"/>
        <w:ind w:firstLine="720"/>
        <w:jc w:val="both"/>
        <w:rPr>
          <w:rFonts w:ascii="Century Schoolbook" w:hAnsi="Century Schoolbook"/>
        </w:rPr>
      </w:pPr>
      <w:r w:rsidRPr="00AF51D9">
        <w:rPr>
          <w:rFonts w:ascii="Century Schoolbook" w:hAnsi="Century Schoolbook"/>
        </w:rPr>
        <w:t>Meskipun demikian, meningkatnya popularitas dakwah digital tidak selalu berbanding lurus dengan meningkatnya kepercayaan masyarakat terhadap seluruh konten keagamaan yang beredar. Ruang digital memungkinkan siapa saja menyampaikan pesan agama tanpa selalu melalui proses verifikasi kompetensi keilmuan yang memadai. Kondisi ini berpotensi menyebabkan munculnya persoalan seperti penyebaran informasi keagamaan yang kurang tepat, simplifikasi pemahaman agama, hingga menurunnya kepercayaan audiens terhadap otoritas keagamaan digital. Oleh karena itu, kredibilitas da’i menjadi aspek penting yang perlu dikaji karena berhubungan dengan bagaimana audiens menerima, mempercayai, dan merespons pesan dakwah yang disampaikan.</w:t>
      </w:r>
    </w:p>
    <w:p w14:paraId="1034C8C8" w14:textId="55A53A59" w:rsidR="00A40220" w:rsidRPr="00AF51D9" w:rsidRDefault="00A40220" w:rsidP="00AF51D9">
      <w:pPr>
        <w:spacing w:after="0" w:line="360" w:lineRule="auto"/>
        <w:ind w:firstLine="720"/>
        <w:jc w:val="both"/>
        <w:rPr>
          <w:rFonts w:ascii="Century Schoolbook" w:hAnsi="Century Schoolbook"/>
        </w:rPr>
      </w:pPr>
      <w:r w:rsidRPr="00AF51D9">
        <w:rPr>
          <w:rFonts w:ascii="Century Schoolbook" w:hAnsi="Century Schoolbook"/>
        </w:rPr>
        <w:t>K</w:t>
      </w:r>
      <w:r w:rsidR="004E28F8" w:rsidRPr="00AF51D9">
        <w:rPr>
          <w:rFonts w:ascii="Century Schoolbook" w:hAnsi="Century Schoolbook"/>
        </w:rPr>
        <w:t>redibilitas komunikator yang mencakup dimensi keahlian (expertise), kepercayaan (trustworthiness), dan daya tarik (</w:t>
      </w:r>
      <w:r w:rsidR="004E28F8" w:rsidRPr="00AF51D9">
        <w:rPr>
          <w:rFonts w:ascii="Century Schoolbook" w:hAnsi="Century Schoolbook"/>
          <w:i/>
          <w:iCs/>
        </w:rPr>
        <w:t>attractiveness</w:t>
      </w:r>
      <w:r w:rsidR="004E28F8" w:rsidRPr="00AF51D9">
        <w:rPr>
          <w:rFonts w:ascii="Century Schoolbook" w:hAnsi="Century Schoolbook"/>
        </w:rPr>
        <w:t>) memiliki hubungan kuat dengan pembentukan sikap dan perilaku audiens</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{"citationItems":[{"id":"ITEM-1","itemData":{"DOI":"10.62096/tsaqofah.v4i2.57","ISSN":"2656-2944","abstract":"Dalam era digitalisasi yang semakin berkembang pesat, dakwah tidak lagi terbatas pada ruang fisik mimbar masjid, tetapi juga telah meluas ke media digital. Dakwah digital merupakan fenomena baru yang melibatkan penggunaan teknologi dan platform digital untuk menyebarkan pesan-pesan agama, sedangkan dakwah mimbar merupakan dakwah konvensional yang sampai sekarang masih eksis keberadaannya. Penelitian ini bertujuan untuk membandingkan dakwah digital dengan dakwah mimbar, baik dalam hal peran yang dimainkan maupun dampak yang dihasilkan. Melalui penelitian deskriptif komparatif, peneliti ingin menganalisis berbagai aspek yang relevan, seperti jangkauan, interaksi, efektivitas, dan dampak yang dihadapi oleh kedua jenis dakwah. Hasil analisis penelitian ini adalah kedua jenis dakwah ini baik digital dan mimbar mampu bekerjasama untuk perkuat pesan dakwah dan mempengaruhi kehidupan sosial dan spiritual dengan perkembangan teknologi atau melalui dakwah konvensional. Dampak dari dakwah digital maupun mimbar sama-sama memiliki dampak positif atau negatif. Peran Ulama, atau pencemah baik dalam konten maupun dalam mimbar harus pendekatan bijaksana, inklusif serta mengandung ilmu atau ilmiah. Dakwah damai, harus mengikuti teladan Nabi Muhammad SAW, serta bersikap toleran dan memahami konteks sosial disekelilingnya.","author":[{"dropping-particle":"","family":"Nawaffani","given":"Muhammad Mahsya","non-dropping-particle":"","parse-names":false,"suffix":""}],"container-title":"Sanaamul Quran : Jurnal Wawasan Keislaman","id":"ITEM-1","issue":"2","issued":{"date-parts":[["2023"]]},"page":"143-161","title":"Dakwah Digital Dan Dakwah Mimbar : Analisis Peran Dan Dampak Dalam Era Digitalisasi","type":"article-journal","volume":"4"},"uris":["http://www.mendeley.com/documents/?uuid=e045e6df-41ce-4b94-9da4-e6739d00db38"]}],"mendeley":{"formattedCitation":"(Nawaffani, 2023)","plainTextFormattedCitation":"(Nawaffani, 2023)","previouslyFormattedCitation":"(Nawaffani, 2023)"},"properties":{"noteIndex":0},"schema":"https://github.com/citation-style-language/schema/raw/master/csl-citation.json"}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(Nawaffani, 2023)</w:t>
      </w:r>
      <w:r w:rsidR="003708D7" w:rsidRPr="00AF51D9">
        <w:rPr>
          <w:rFonts w:ascii="Century Schoolbook" w:hAnsi="Century Schoolbook"/>
        </w:rPr>
        <w:fldChar w:fldCharType="end"/>
      </w:r>
      <w:r w:rsidR="004E28F8" w:rsidRPr="00AF51D9">
        <w:rPr>
          <w:rFonts w:ascii="Century Schoolbook" w:hAnsi="Century Schoolbook"/>
        </w:rPr>
        <w:t>. Namun, sebagian penelitian masih banyak berfokus pada komunikasi dakwah konvensional atau efektivitas pesan, sementara kajian mengenai bagaimana kredibilitas da’i digital memengaruhi kepercayaan dan minat generasi Muslim muda dalam mengikuti dakwah online masih relatif terbatas.</w:t>
      </w:r>
      <w:r w:rsidRPr="00AF51D9">
        <w:rPr>
          <w:rFonts w:ascii="Century Schoolbook" w:hAnsi="Century Schoolbook"/>
        </w:rPr>
        <w:t xml:space="preserve"> </w:t>
      </w:r>
    </w:p>
    <w:p w14:paraId="2617DB69" w14:textId="34B72E1E" w:rsidR="00A40220" w:rsidRPr="00AF51D9" w:rsidRDefault="004E28F8" w:rsidP="00AF51D9">
      <w:pPr>
        <w:spacing w:after="0" w:line="360" w:lineRule="auto"/>
        <w:ind w:firstLine="720"/>
        <w:jc w:val="both"/>
        <w:rPr>
          <w:rFonts w:ascii="Century Schoolbook" w:hAnsi="Century Schoolbook"/>
        </w:rPr>
      </w:pPr>
      <w:r w:rsidRPr="00AF51D9">
        <w:rPr>
          <w:rFonts w:ascii="Century Schoolbook" w:hAnsi="Century Schoolbook"/>
        </w:rPr>
        <w:t>Permasalahan utama dalam penelitian ini terletak pada belum jelasnya sejauh mana kredibilitas seorang da’i digital mampu memengaruhi tingkat kepercayaan dan minat generasi Muslim muda untuk mengikuti aktivitas dakwah online secara berkelanjutan. Apakah audiens lebih dipengaruhi oleh kapasitas keilmuan seorang da’i, kemampuan komunikasi digital, popularitas di media sosial, atau kedekatan emosional yang dibangun melalui interaksi digital? Pertanyaan tersebut menjadi penting mengingat generasi Muslim muda merupakan kelompok pengguna aktif media digital yang memiliki karakteristik kritis, selektif, dan responsif terhadap berbagai bentuk komunikasi keagamaan</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{"citationItems":[{"id":"ITEM-1","itemData":{"ISBN":"2213130019","author":[{"dropping-particle":"","family":"Anggrini1","given":"Intan","non-dropping-particle":"","parse-names":false,"suffix":""},{"dropping-particle":"","family":"Syafir","given":"Alsyfidhi Anggrina","non-dropping-particle":"","parse-names":false,"suffix":""},{"dropping-particle":"","family":"Pratama","given":"Masrul Maulana","non-dropping-particle":"","parse-names":false,"suffix":""}],"container-title":"Journal of Indonesian Islamic Education Studies","id":"ITEM-1","issue":"01","issued":{"date-parts":[["2026"]]},"page":"416-449","title":"CELEBRITY USTADZ IN THE DIGITAL ERA: CHANGING HOW CONGREGATIONS TRUST RELIGIOUS AUTHORITY (A STUDY OF USTADZ EVIE EFFENDI) USTADZ","type":"article-journal","volume":"1"},"uris":["http://www.mendeley.com/documents/?uuid=8d0a768c-f65f-44bf-93de-ebbe7fabe1de"]}],"mendeley":{"formattedCitation":"(Anggrini1 et al., 2026)","plainTextFormattedCitation":"(Anggrini1 et al., 2026)","previouslyFormattedCitation":"(Anggrini1 et al., 2026)"},"properties":{"noteIndex":0},"schema":"https://github.com/citation-style-language/schema/raw/master/csl-citation.json"}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(Anggrini1 et al., 2026)</w:t>
      </w:r>
      <w:r w:rsidR="003708D7" w:rsidRPr="00AF51D9">
        <w:rPr>
          <w:rFonts w:ascii="Century Schoolbook" w:hAnsi="Century Schoolbook"/>
        </w:rPr>
        <w:fldChar w:fldCharType="end"/>
      </w:r>
      <w:r w:rsidRPr="00AF51D9">
        <w:rPr>
          <w:rFonts w:ascii="Century Schoolbook" w:hAnsi="Century Schoolbook"/>
        </w:rPr>
        <w:t>.</w:t>
      </w:r>
      <w:r w:rsidR="00A40220" w:rsidRPr="00AF51D9">
        <w:rPr>
          <w:rFonts w:ascii="Century Schoolbook" w:hAnsi="Century Schoolbook"/>
        </w:rPr>
        <w:t xml:space="preserve"> </w:t>
      </w:r>
    </w:p>
    <w:p w14:paraId="5D33A392" w14:textId="62CB2358" w:rsidR="004E28F8" w:rsidRPr="00AF51D9" w:rsidRDefault="004E28F8" w:rsidP="00AF51D9">
      <w:pPr>
        <w:spacing w:after="0" w:line="360" w:lineRule="auto"/>
        <w:ind w:firstLine="720"/>
        <w:jc w:val="both"/>
        <w:rPr>
          <w:rFonts w:ascii="Century Schoolbook" w:hAnsi="Century Schoolbook"/>
        </w:rPr>
      </w:pPr>
      <w:r w:rsidRPr="00AF51D9">
        <w:rPr>
          <w:rFonts w:ascii="Century Schoolbook" w:hAnsi="Century Schoolbook"/>
        </w:rPr>
        <w:lastRenderedPageBreak/>
        <w:t>Berdasarkan kondisi tersebut, penelitian ini dilakukan untuk menganalisis pengaruh kredibilitas da’i digital terhadap kepercayaan dan minat mengikuti dakwah online pada generasi Muslim muda. Kajian ini diharapkan memberikan kontribusi teoritis dalam pengembangan studi komunikasi Islam digital serta memberikan implikasi praktis bagi para da’i, lembaga dakwah, dan pengelola media keislaman dalam merancang strategi komunikasi yang lebih efektif, kredibel, dan sesuai dengan kebutuhan masyarakat Muslim di era digital.</w:t>
      </w:r>
    </w:p>
    <w:p w14:paraId="2DC2B0AB" w14:textId="77777777" w:rsidR="003708D7" w:rsidRPr="00AF51D9" w:rsidRDefault="003708D7" w:rsidP="00AF51D9">
      <w:pPr>
        <w:spacing w:after="0" w:line="360" w:lineRule="auto"/>
        <w:jc w:val="both"/>
        <w:rPr>
          <w:rFonts w:ascii="Century Schoolbook" w:hAnsi="Century Schoolbook"/>
        </w:rPr>
      </w:pPr>
    </w:p>
    <w:p w14:paraId="0869B4FE" w14:textId="1B0B07D1" w:rsidR="004E28F8" w:rsidRPr="00AF51D9" w:rsidRDefault="00A40220" w:rsidP="00AF51D9">
      <w:pPr>
        <w:pStyle w:val="ListParagraph"/>
        <w:numPr>
          <w:ilvl w:val="0"/>
          <w:numId w:val="1"/>
        </w:numPr>
        <w:spacing w:after="0" w:line="360" w:lineRule="auto"/>
        <w:ind w:left="284" w:hanging="284"/>
        <w:jc w:val="both"/>
        <w:rPr>
          <w:rFonts w:ascii="Century Schoolbook" w:hAnsi="Century Schoolbook"/>
          <w:b/>
          <w:bCs/>
        </w:rPr>
      </w:pPr>
      <w:r w:rsidRPr="00AF51D9">
        <w:rPr>
          <w:rFonts w:ascii="Century Schoolbook" w:hAnsi="Century Schoolbook"/>
          <w:b/>
          <w:bCs/>
        </w:rPr>
        <w:t xml:space="preserve"> METODE PENELITIAN</w:t>
      </w:r>
    </w:p>
    <w:p w14:paraId="10360E90" w14:textId="77777777" w:rsidR="00A40220" w:rsidRPr="00AF51D9" w:rsidRDefault="004E28F8" w:rsidP="00AF51D9">
      <w:pPr>
        <w:spacing w:after="0" w:line="360" w:lineRule="auto"/>
        <w:ind w:firstLine="720"/>
        <w:jc w:val="both"/>
        <w:rPr>
          <w:rFonts w:ascii="Century Schoolbook" w:hAnsi="Century Schoolbook"/>
        </w:rPr>
      </w:pPr>
      <w:r w:rsidRPr="00AF51D9">
        <w:rPr>
          <w:rFonts w:ascii="Century Schoolbook" w:hAnsi="Century Schoolbook"/>
        </w:rPr>
        <w:t xml:space="preserve">Penelitian ini menggunakan pendekatan </w:t>
      </w:r>
      <w:r w:rsidRPr="00BF3A3D">
        <w:rPr>
          <w:rFonts w:ascii="Century Schoolbook" w:hAnsi="Century Schoolbook"/>
          <w:bCs/>
        </w:rPr>
        <w:t>kuantitatif</w:t>
      </w:r>
      <w:r w:rsidRPr="00AF51D9">
        <w:rPr>
          <w:rFonts w:ascii="Century Schoolbook" w:hAnsi="Century Schoolbook"/>
        </w:rPr>
        <w:t xml:space="preserve"> dengan metode survei untuk menganalisis pengaruh kredibilitas da’i digital terhadap kepercayaan dan minat mengikuti dakwah online pada generasi Muslim muda. Penelitian dilaksanakan pada pengguna aktif media sosial yang mengakses konten dakwah digital melalui platform seperti Instagram, YouTube, TikTok, dan media digital keislaman lainnya. Populasi penelitian adalah generasi Muslim muda yang memiliki pengalaman mengikuti atau mengonsumsi konten dakwah online. Sampel penelitian ditentukan menggunakan teknik purposive sampling dengan kriteria responden berusia 18–30 tahun, aktif menggunakan media sosial, serta pernah mengikuti konten dakwah digital.</w:t>
      </w:r>
    </w:p>
    <w:p w14:paraId="75522F39" w14:textId="50EF87B5" w:rsidR="004E28F8" w:rsidRPr="00AF51D9" w:rsidRDefault="004E28F8" w:rsidP="00AF51D9">
      <w:pPr>
        <w:spacing w:after="0" w:line="360" w:lineRule="auto"/>
        <w:ind w:firstLine="720"/>
        <w:jc w:val="both"/>
        <w:rPr>
          <w:rFonts w:ascii="Century Schoolbook" w:hAnsi="Century Schoolbook"/>
        </w:rPr>
      </w:pPr>
      <w:r w:rsidRPr="00AF51D9">
        <w:rPr>
          <w:rFonts w:ascii="Century Schoolbook" w:hAnsi="Century Schoolbook"/>
        </w:rPr>
        <w:t>Pengumpulan data dilakukan melalui instrumen kuesioner berbasis skala Likert yang mengukur variabel kredibilitas da’i digital, kepercayaan audiens, dan minat mengikuti dakwah online. Variabel kredibilitas da’i digital diukur melalui indikator keahlian (</w:t>
      </w:r>
      <w:r w:rsidRPr="00AF51D9">
        <w:rPr>
          <w:rFonts w:ascii="Century Schoolbook" w:hAnsi="Century Schoolbook"/>
          <w:i/>
          <w:iCs/>
        </w:rPr>
        <w:t>expertise</w:t>
      </w:r>
      <w:r w:rsidRPr="00AF51D9">
        <w:rPr>
          <w:rFonts w:ascii="Century Schoolbook" w:hAnsi="Century Schoolbook"/>
        </w:rPr>
        <w:t>), kepercayaan (</w:t>
      </w:r>
      <w:r w:rsidRPr="00AF51D9">
        <w:rPr>
          <w:rFonts w:ascii="Century Schoolbook" w:hAnsi="Century Schoolbook"/>
          <w:i/>
          <w:iCs/>
        </w:rPr>
        <w:t>trustworthiness</w:t>
      </w:r>
      <w:r w:rsidRPr="00AF51D9">
        <w:rPr>
          <w:rFonts w:ascii="Century Schoolbook" w:hAnsi="Century Schoolbook"/>
        </w:rPr>
        <w:t>), dan daya tarik (</w:t>
      </w:r>
      <w:r w:rsidRPr="00AF51D9">
        <w:rPr>
          <w:rFonts w:ascii="Century Schoolbook" w:hAnsi="Century Schoolbook"/>
          <w:i/>
          <w:iCs/>
        </w:rPr>
        <w:t>attractiveness</w:t>
      </w:r>
      <w:r w:rsidRPr="00AF51D9">
        <w:rPr>
          <w:rFonts w:ascii="Century Schoolbook" w:hAnsi="Century Schoolbook"/>
        </w:rPr>
        <w:t>). Data yang diperoleh dianalisis menggunakan teknik analisis regresi dan uji pengaruh antarvariabel untuk mengetahui hubungan serta kontribusi kredibilitas da’i digital terhadap kepercayaan dan minat audiens. Validitas dan reliabilitas instrumen diuji sebelum analisis utama dilakukan. Pendekatan ini digunakan untuk memperoleh gambaran empiris mengenai faktor komunikasi yang memengaruhi penerimaan dakwah digital di kalangan generasi Muslim muda.</w:t>
      </w:r>
    </w:p>
    <w:p w14:paraId="38693C95" w14:textId="79FCF5D3" w:rsidR="00A40220" w:rsidRPr="00AF51D9" w:rsidRDefault="00A40220" w:rsidP="00AF51D9">
      <w:pPr>
        <w:pStyle w:val="ListParagraph"/>
        <w:numPr>
          <w:ilvl w:val="0"/>
          <w:numId w:val="1"/>
        </w:numPr>
        <w:spacing w:after="0" w:line="360" w:lineRule="auto"/>
        <w:ind w:left="284" w:hanging="284"/>
        <w:jc w:val="both"/>
        <w:rPr>
          <w:rFonts w:ascii="Century Schoolbook" w:hAnsi="Century Schoolbook"/>
          <w:b/>
          <w:bCs/>
        </w:rPr>
      </w:pPr>
      <w:r w:rsidRPr="00AF51D9">
        <w:rPr>
          <w:rFonts w:ascii="Century Schoolbook" w:hAnsi="Century Schoolbook"/>
          <w:b/>
          <w:bCs/>
        </w:rPr>
        <w:lastRenderedPageBreak/>
        <w:t xml:space="preserve"> </w:t>
      </w:r>
      <w:r w:rsidR="004E28F8" w:rsidRPr="00AF51D9">
        <w:rPr>
          <w:rFonts w:ascii="Century Schoolbook" w:hAnsi="Century Schoolbook"/>
          <w:b/>
          <w:bCs/>
        </w:rPr>
        <w:t>HASIL DAN PEMBAHASAN</w:t>
      </w:r>
    </w:p>
    <w:p w14:paraId="4B6678BC" w14:textId="6CF96BCC" w:rsidR="004E28F8" w:rsidRPr="00AF51D9" w:rsidRDefault="004E28F8" w:rsidP="00AF51D9">
      <w:pPr>
        <w:pStyle w:val="ListParagraph"/>
        <w:numPr>
          <w:ilvl w:val="0"/>
          <w:numId w:val="2"/>
        </w:numPr>
        <w:spacing w:after="0" w:line="360" w:lineRule="auto"/>
        <w:jc w:val="both"/>
        <w:rPr>
          <w:rFonts w:ascii="Century Schoolbook" w:hAnsi="Century Schoolbook"/>
          <w:b/>
          <w:bCs/>
        </w:rPr>
      </w:pPr>
      <w:r w:rsidRPr="00AF51D9">
        <w:rPr>
          <w:rFonts w:ascii="Century Schoolbook" w:hAnsi="Century Schoolbook"/>
          <w:b/>
          <w:bCs/>
        </w:rPr>
        <w:t>Gambaran Kredibilitas Da’i Digital dalam Membentuk Kepercayaan Generasi Muslim Muda</w:t>
      </w:r>
    </w:p>
    <w:p w14:paraId="26D1A7A8" w14:textId="6ABE8E65" w:rsidR="00A40220" w:rsidRPr="00AF51D9" w:rsidRDefault="00A40220" w:rsidP="00AF51D9">
      <w:pPr>
        <w:spacing w:after="0" w:line="360" w:lineRule="auto"/>
        <w:ind w:left="360" w:firstLine="720"/>
        <w:jc w:val="both"/>
        <w:rPr>
          <w:rFonts w:ascii="Century Schoolbook" w:hAnsi="Century Schoolbook"/>
        </w:rPr>
      </w:pPr>
      <w:r w:rsidRPr="00AF51D9">
        <w:rPr>
          <w:rFonts w:ascii="Century Schoolbook" w:hAnsi="Century Schoolbook"/>
        </w:rPr>
        <w:t>K</w:t>
      </w:r>
      <w:r w:rsidR="004E28F8" w:rsidRPr="00AF51D9">
        <w:rPr>
          <w:rFonts w:ascii="Century Schoolbook" w:hAnsi="Century Schoolbook"/>
        </w:rPr>
        <w:t xml:space="preserve">redibilitas da’i digital menjadi salah satu faktor penting yang memengaruhi tingkat penerimaan generasi Muslim muda terhadap konten dakwah online. Berdasarkan hasil pengolahan data responden, sebagian besar responden menunjukkan kecenderungan positif terhadap keberadaan da’i yang mampu menghadirkan pesan keagamaan melalui media digital secara komunikatif, relevan, dan mudah dipahami. </w:t>
      </w:r>
      <w:r w:rsidRPr="00AF51D9">
        <w:rPr>
          <w:rFonts w:ascii="Century Schoolbook" w:hAnsi="Century Schoolbook"/>
        </w:rPr>
        <w:t>G</w:t>
      </w:r>
      <w:r w:rsidR="004E28F8" w:rsidRPr="00AF51D9">
        <w:rPr>
          <w:rFonts w:ascii="Century Schoolbook" w:hAnsi="Century Schoolbook"/>
        </w:rPr>
        <w:t>enerasi Muslim muda tidak hanya mempertimbangkan isi pesan dakwah, tetapi juga memperhatikan siapa yang menyampaikan pesan tersebut dan bagaimana pesan tersebut dikomunikasikan</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{"citationItems":[{"id":"ITEM-1","itemData":{"abstract":"Abstrak:Penelitian ini bertujuan menganalisis faktor-faktor yang memengaruhi kredibilitas dai dalam dakwah digital, khususnya melalui video pendek di media sosial. Menggunakan metode studi literatur dengan pendekatan deskriptif-analitis, penelitian ini mengkaji integrasi teori kredibilitas Hovlandyang mencakup trustworthiness, expertise,dan attractivenessdengan pendekatan dakwah Abu Al-Fath Al-Bayanuni yang meliputi metode A’thifi (emosional), Aqli (rasional), dan Hissi(sensorik). Hasil penelitian menunjukkan bahwa kredibilitas dai di era digital sangat ditentukan oleh konsistensi pesan, keterampilan komunikasi visual, serta kemampuan mengadaptasi konten dakwah sesuai karakteristik audiens media sosial. Temuan juga menegaskan bahwa kombinasi antara pendekatan rasional dan emosional dalam penyampaian pesan memperkuat penerimaan audiens terhadap ajaran Islam. Penelitian ini menyimpulkan bahwa strategi komunikasi dakwah yang berbasis literasi digital dan pendekatan multidimensi diperlukan untuk membangun kredibilitas dai secara efektif dalam menghadapi tantangan era post-truth","author":[{"dropping-particle":"","family":"A","given":"Puja Dikusuma MardianandDimas Aji Prastio","non-dropping-particle":"","parse-names":false,"suffix":""}],"container-title":"Liwaul Dakwah: Jurnal Kajian Dakwah dan Masyarakat Islam","id":"ITEM-1","issue":"1","issued":{"date-parts":[["2025"]]},"page":"91-103","title":"Kredibilitas Da ’ I Dalam Dakwah Digital : Pendekatan Teori","type":"article-journal","volume":"15"},"uris":["http://www.mendeley.com/documents/?uuid=691ca79c-8933-4a05-b7a7-1050049b7566"]}],"mendeley":{"formattedCitation":"(A, 2025)","plainTextFormattedCitation":"(A, 2025)","previouslyFormattedCitation":"(A, 2025)"},"properties":{"noteIndex":0},"schema":"https://github.com/citation-style-language/schema/raw/master/csl-citation.json"}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(A, 2025)</w:t>
      </w:r>
      <w:r w:rsidR="003708D7" w:rsidRPr="00AF51D9">
        <w:rPr>
          <w:rFonts w:ascii="Century Schoolbook" w:hAnsi="Century Schoolbook"/>
        </w:rPr>
        <w:fldChar w:fldCharType="end"/>
      </w:r>
      <w:r w:rsidR="004E28F8" w:rsidRPr="00AF51D9">
        <w:rPr>
          <w:rFonts w:ascii="Century Schoolbook" w:hAnsi="Century Schoolbook"/>
        </w:rPr>
        <w:t>.</w:t>
      </w:r>
    </w:p>
    <w:p w14:paraId="2311B4F8" w14:textId="081A41CA" w:rsidR="00A40220" w:rsidRPr="00AF51D9" w:rsidRDefault="004E28F8" w:rsidP="00AF51D9">
      <w:pPr>
        <w:spacing w:after="0" w:line="360" w:lineRule="auto"/>
        <w:ind w:left="360" w:firstLine="720"/>
        <w:jc w:val="both"/>
        <w:rPr>
          <w:rFonts w:ascii="Century Schoolbook" w:hAnsi="Century Schoolbook"/>
        </w:rPr>
      </w:pPr>
      <w:r w:rsidRPr="00AF51D9">
        <w:rPr>
          <w:rFonts w:ascii="Century Schoolbook" w:hAnsi="Century Schoolbook"/>
        </w:rPr>
        <w:t>Dimensi pertama dalam kredibilitas da’i digital adalah aspek keahlian (</w:t>
      </w:r>
      <w:r w:rsidRPr="00AF51D9">
        <w:rPr>
          <w:rFonts w:ascii="Century Schoolbook" w:hAnsi="Century Schoolbook"/>
          <w:i/>
          <w:iCs/>
        </w:rPr>
        <w:t>expertise</w:t>
      </w:r>
      <w:r w:rsidRPr="00AF51D9">
        <w:rPr>
          <w:rFonts w:ascii="Century Schoolbook" w:hAnsi="Century Schoolbook"/>
        </w:rPr>
        <w:t xml:space="preserve">). </w:t>
      </w:r>
      <w:proofErr w:type="gramStart"/>
      <w:r w:rsidRPr="00AF51D9">
        <w:rPr>
          <w:rFonts w:ascii="Century Schoolbook" w:hAnsi="Century Schoolbook"/>
        </w:rPr>
        <w:t>asil</w:t>
      </w:r>
      <w:proofErr w:type="gramEnd"/>
      <w:r w:rsidRPr="00AF51D9">
        <w:rPr>
          <w:rFonts w:ascii="Century Schoolbook" w:hAnsi="Century Schoolbook"/>
        </w:rPr>
        <w:t xml:space="preserve"> penelitian menunjukkan bahwa responden cenderung memberikan tingkat kepercayaan lebih tinggi kepada da’i yang dianggap memiliki latar belakang keilmuan agama yang kuat, mampu menjelaskan persoalan keagamaan berdasarkan sumber yang jelas, serta memiliki kemampuan menghubungkan nilai Islam dengan persoalan kehidupan modern. Temuan ini menunjukkan bahwa kompetensi keilmuan tetap menjadi faktor utama dalam membangun otoritas dakwah meskipun proses penyampaiannya telah mengalami transformasi menuju ruang digital</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{"citationItems":[{"id":"ITEM-1","itemData":{"ISSN":"2809-1523","abstract":"Penelitian ini bertujuan untuk menganalisis strategi komunikasi para da’i dalam menanamkan nilai-nilai Islam di kawasan urban, khususnya di Kecamatan Medan Tembung. Metode yang digunakan adalah kualitatif-deskriptif dengan pendekatan studi lapangan melalui wawancara mendalam, observasi partisipatif, dan dokumentasi. Hasil penelitian menunjukkan bahwa para da’i mempraktikkan strategi komunikasi secara verbal, visual, dan digital untuk menjangkau audiens yang beragam. Strategi yang efektif ditandai oleh keterhubungan emosional, penggunaan bahasa yang kontekstual, dan adaptasi terhadap media baru. Diskusi menegaskan bahwa komunikasi dakwah tidak hanya menyampaikan pesan agama, tetapi juga berperan dalam transformasi nilai sosial dan budaya. Dakwah digital menjadi peluang baru namun juga menyimpan tantangan terkait validitas konten dan kompetensi digital da’i. Penelitian ini merekomendasikan penguatan kapasitas digitalisasi dakwah dan perluasan studi ke konteks geografis yang lebih luas.","author":[{"dropping-particle":"","family":"Prawira","given":"Yoga Bali","non-dropping-particle":"","parse-names":false,"suffix":""},{"dropping-particle":"","family":"Simamora","given":"Irma Yusriani","non-dropping-particle":"","parse-names":false,"suffix":""}],"container-title":"Liwaul Dakwah: Jurnal Kajian Dakwah dan Masyarakat Islam","id":"ITEM-1","issue":"1","issued":{"date-parts":[["2025"]]},"page":"70","title":"Strategi Komunikasi Da’i dalam Menanamkan Nilai-Nilai Agama Islam di Kecamatan Medan Tembung","type":"article-journal","volume":"15"},"uris":["http://www.mendeley.com/documents/?uuid=f6dbec45-5ad8-40fd-806b-19ad47a0537d"]}],"mendeley":{"formattedCitation":"(Prawira &amp; Simamora, 2025)","plainTextFormattedCitation":"(Prawira &amp; Simamora, 2025)","previouslyFormattedCitation":"(Prawira &amp; Simamora, 2025)"},"properties":{"noteIndex":0},"schema":"https://github.com/citation-style-language/schema/raw/master/csl-citation.json"}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(Prawira &amp; Simamora, 2025)</w:t>
      </w:r>
      <w:r w:rsidR="003708D7" w:rsidRPr="00AF51D9">
        <w:rPr>
          <w:rFonts w:ascii="Century Schoolbook" w:hAnsi="Century Schoolbook"/>
        </w:rPr>
        <w:fldChar w:fldCharType="end"/>
      </w:r>
      <w:r w:rsidRPr="00AF51D9">
        <w:rPr>
          <w:rFonts w:ascii="Century Schoolbook" w:hAnsi="Century Schoolbook"/>
        </w:rPr>
        <w:t>.</w:t>
      </w:r>
    </w:p>
    <w:p w14:paraId="394649CF" w14:textId="6FD8D51E" w:rsidR="00A40220" w:rsidRPr="00AF51D9" w:rsidRDefault="004E28F8" w:rsidP="00AF51D9">
      <w:pPr>
        <w:spacing w:after="0" w:line="360" w:lineRule="auto"/>
        <w:ind w:left="360" w:firstLine="720"/>
        <w:jc w:val="both"/>
        <w:rPr>
          <w:rFonts w:ascii="Century Schoolbook" w:hAnsi="Century Schoolbook"/>
        </w:rPr>
      </w:pPr>
      <w:r w:rsidRPr="00AF51D9">
        <w:rPr>
          <w:rFonts w:ascii="Century Schoolbook" w:hAnsi="Century Schoolbook"/>
        </w:rPr>
        <w:t>Selain aspek keahlian, dimensi kepercayaan (</w:t>
      </w:r>
      <w:r w:rsidRPr="00AF51D9">
        <w:rPr>
          <w:rFonts w:ascii="Century Schoolbook" w:hAnsi="Century Schoolbook"/>
          <w:i/>
          <w:iCs/>
        </w:rPr>
        <w:t>trustworthiness</w:t>
      </w:r>
      <w:r w:rsidRPr="00AF51D9">
        <w:rPr>
          <w:rFonts w:ascii="Century Schoolbook" w:hAnsi="Century Schoolbook"/>
        </w:rPr>
        <w:t>) juga menjadi indikator penting dalam membentuk persepsi audiens terhadap da’i digital. Berdasarkan hasil wawancara dan tanggapan responden, kepercayaan terhadap seorang da’i tidak hanya dibangun melalui pengetahuan agama, tetapi juga melalui konsistensi antara pesan yang disampaikan dengan sikap dan perilaku yang terlihat di ruang publik digital. Da’i yang mampu menunjukkan integritas, keterbukaan, serta komunikasi yang tidak provokatif lebih mudah memperoleh kepercayaan dari generasi muda Muslim.</w:t>
      </w:r>
      <w:r w:rsidR="003708D7" w:rsidRPr="00AF51D9">
        <w:rPr>
          <w:rFonts w:ascii="Century Schoolbook" w:hAnsi="Century Schoolbook"/>
        </w:rPr>
        <w:t xml:space="preserve"> </w:t>
      </w:r>
      <w:r w:rsidRPr="00AF51D9">
        <w:rPr>
          <w:rFonts w:ascii="Century Schoolbook" w:hAnsi="Century Schoolbook"/>
        </w:rPr>
        <w:t xml:space="preserve">Hasil observasi terhadap aktivitas dakwah </w:t>
      </w:r>
      <w:r w:rsidRPr="00AF51D9">
        <w:rPr>
          <w:rFonts w:ascii="Century Schoolbook" w:hAnsi="Century Schoolbook"/>
        </w:rPr>
        <w:lastRenderedPageBreak/>
        <w:t xml:space="preserve">digital menunjukkan bahwa </w:t>
      </w:r>
      <w:proofErr w:type="gramStart"/>
      <w:r w:rsidRPr="00AF51D9">
        <w:rPr>
          <w:rFonts w:ascii="Century Schoolbook" w:hAnsi="Century Schoolbook"/>
        </w:rPr>
        <w:t>gaya</w:t>
      </w:r>
      <w:proofErr w:type="gramEnd"/>
      <w:r w:rsidRPr="00AF51D9">
        <w:rPr>
          <w:rFonts w:ascii="Century Schoolbook" w:hAnsi="Century Schoolbook"/>
        </w:rPr>
        <w:t xml:space="preserve"> komunikasi menjadi salah satu aspek yang memengaruhi persepsi audiens. Generasi Muslim muda lebih tertarik mengikuti da’i yang menggunakan bahasa sederhana, memberikan ruang dialog, serta mampu menjelaskan isu keagamaan dengan pendekatan kontekstual</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{"citationItems":[{"id":"ITEM-1","itemData":{"abstract":"The advancement of Artificial Intelligence (AI) has significantly reshaped the production and dissemination of information on social media, where automated systems increasingly generate, filter, and amplify content. This development raises important fiqh-related concerns regarding source authenticity,","author":[{"dropping-particle":"","family":"Fahma","given":"Alhimni","non-dropping-particle":"","parse-names":false,"suffix":""}],"container-title":"Journal of Islamic Insights","id":"ITEM-1","issue":"2","issued":{"date-parts":[["2025"]]},"page":"235-261","title":"Strategi Dakwah Di Kalangan Generasi Z Di Era AI","type":"article-journal","volume":"22"},"uris":["http://www.mendeley.com/documents/?uuid=3cc871c8-a70f-4589-a658-55c93bb13678"]}],"mendeley":{"formattedCitation":"(Fahma, 2025)","plainTextFormattedCitation":"(Fahma, 2025)","previouslyFormattedCitation":"(Fahma, 2025)"},"properties":{"noteIndex":0},"schema":"https://github.com/citation-style-language/schema/raw/master/csl-citation.json"}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(Fahma, 2025)</w:t>
      </w:r>
      <w:r w:rsidR="003708D7" w:rsidRPr="00AF51D9">
        <w:rPr>
          <w:rFonts w:ascii="Century Schoolbook" w:hAnsi="Century Schoolbook"/>
        </w:rPr>
        <w:fldChar w:fldCharType="end"/>
      </w:r>
      <w:r w:rsidRPr="00AF51D9">
        <w:rPr>
          <w:rFonts w:ascii="Century Schoolbook" w:hAnsi="Century Schoolbook"/>
        </w:rPr>
        <w:t>. Hal ini menunjukkan adanya perubahan pola komunikasi dakwah dari model satu arah menuju komunikasi yang lebih interaktif. Da’i digital tidak hanya berperan sebagai penyampai pesan, tetapi juga sebagai pengelola hubungan komunikasi dengan komunitas pengikutnya.</w:t>
      </w:r>
    </w:p>
    <w:p w14:paraId="4F80C889" w14:textId="4D53014B" w:rsidR="00D54CAF" w:rsidRPr="00AF51D9" w:rsidRDefault="004E28F8" w:rsidP="00AF51D9">
      <w:pPr>
        <w:spacing w:after="0" w:line="360" w:lineRule="auto"/>
        <w:ind w:left="360" w:firstLine="720"/>
        <w:jc w:val="both"/>
        <w:rPr>
          <w:rFonts w:ascii="Century Schoolbook" w:hAnsi="Century Schoolbook"/>
        </w:rPr>
      </w:pPr>
      <w:r w:rsidRPr="00AF51D9">
        <w:rPr>
          <w:rFonts w:ascii="Century Schoolbook" w:hAnsi="Century Schoolbook"/>
        </w:rPr>
        <w:t>Dimensi daya tarik (</w:t>
      </w:r>
      <w:r w:rsidRPr="00AF51D9">
        <w:rPr>
          <w:rFonts w:ascii="Century Schoolbook" w:hAnsi="Century Schoolbook"/>
          <w:i/>
          <w:iCs/>
        </w:rPr>
        <w:t>attractiveness</w:t>
      </w:r>
      <w:r w:rsidRPr="00AF51D9">
        <w:rPr>
          <w:rFonts w:ascii="Century Schoolbook" w:hAnsi="Century Schoolbook"/>
        </w:rPr>
        <w:t>) juga menunjukkan kontribusi terhadap pembentukan kredibilitas da’i digital. Hasil penelitian memperlihatkan bahwa responden cenderung mengikuti akun dakwah yang memiliki tampilan konten menarik, penyampaian kreatif, dan kemampuan membangun kedekatan emosional dengan audiens. Namun demikian, daya tarik dalam konteks dakwah digital tidak semata-mata berkaitan dengan popularitas, melainkan kemampuan da’i dalam menghadirkan komunikasi yang autentik dan sesuai dengan karakteristik generasi muda</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{"citationItems":[{"id":"ITEM-1","itemData":{"author":[{"dropping-particle":"","family":"Handayani","given":"Nita Tri","non-dropping-particle":"","parse-names":false,"suffix":""}],"container-title":"TABAYYUN: Jurnal Akademik Ilmu Dakwah","id":"ITEM-1","issue":"01","issued":{"date-parts":[["2025"]]},"page":"495-510","title":"Era Socienty 5 . 0 dan Tantangan Generasi Muda Terhadap Dakwah","type":"article-journal","volume":"04"},"uris":["http://www.mendeley.com/documents/?uuid=53e0364d-41a7-49ac-a455-a54df85b755e"]}],"mendeley":{"formattedCitation":"(Handayani, 2025)","plainTextFormattedCitation":"(Handayani, 2025)","previouslyFormattedCitation":"(Handayani, 2025)"},"properties":{"noteIndex":0},"schema":"https://github.com/citation-style-language/schema/raw/master/csl-citation.json"}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(Handayani, 2025)</w:t>
      </w:r>
      <w:r w:rsidR="003708D7" w:rsidRPr="00AF51D9">
        <w:rPr>
          <w:rFonts w:ascii="Century Schoolbook" w:hAnsi="Century Schoolbook"/>
        </w:rPr>
        <w:fldChar w:fldCharType="end"/>
      </w:r>
      <w:r w:rsidRPr="00AF51D9">
        <w:rPr>
          <w:rFonts w:ascii="Century Schoolbook" w:hAnsi="Century Schoolbook"/>
        </w:rPr>
        <w:t>.</w:t>
      </w:r>
      <w:r w:rsidR="003708D7" w:rsidRPr="00AF51D9">
        <w:rPr>
          <w:rFonts w:ascii="Century Schoolbook" w:hAnsi="Century Schoolbook"/>
        </w:rPr>
        <w:t xml:space="preserve"> </w:t>
      </w:r>
      <w:r w:rsidR="00A40220" w:rsidRPr="00AF51D9">
        <w:rPr>
          <w:rFonts w:ascii="Century Schoolbook" w:hAnsi="Century Schoolbook"/>
        </w:rPr>
        <w:t>K</w:t>
      </w:r>
      <w:r w:rsidRPr="00AF51D9">
        <w:rPr>
          <w:rFonts w:ascii="Century Schoolbook" w:hAnsi="Century Schoolbook"/>
        </w:rPr>
        <w:t>redibilitas da’i digital merupakan kombinasi antara kapasitas keilmuan, integritas personal, dan kemampuan adaptasi terhadap karakter media digital. Berdasarkan data lapangan, da’i yang hanya mengandalkan popularitas tanpa didukung kompetensi dan kepercayaan cenderung memiliki tingkat keterikatan audiens yang lebih rendah. Sebaliknya, da’i yang mampu mengintegrasikan nilai keislaman dengan strategi komunikasi digital lebih mampu membangun hubungan jangka panjang dengan pengikutnya.</w:t>
      </w:r>
    </w:p>
    <w:p w14:paraId="6BA4A680" w14:textId="2C986B86" w:rsidR="00D54CAF" w:rsidRPr="00AF51D9" w:rsidRDefault="004E28F8" w:rsidP="00AF51D9">
      <w:pPr>
        <w:spacing w:after="0" w:line="360" w:lineRule="auto"/>
        <w:ind w:left="360" w:firstLine="720"/>
        <w:jc w:val="both"/>
        <w:rPr>
          <w:rFonts w:ascii="Century Schoolbook" w:hAnsi="Century Schoolbook"/>
        </w:rPr>
      </w:pPr>
      <w:r w:rsidRPr="00AF51D9">
        <w:rPr>
          <w:rFonts w:ascii="Century Schoolbook" w:hAnsi="Century Schoolbook"/>
        </w:rPr>
        <w:t>Analisis hasil penelitian juga menunjukkan bahwa perkembangan dakwah digital telah mengalami pergeseran konsep otoritas keagamaan. Jika sebelumnya otoritas dakwah lebih banyak ditentukan oleh institusi formal atau ruang keagamaan konvensional, saat ini ruang digital memberikan kesempatan bagi individu untuk membangun otoritas melalui interaksi, konsistensi konten, dan respons terhadap kebutuhan audiens</w:t>
      </w:r>
      <w:r w:rsidR="003708D7" w:rsidRPr="00AF51D9">
        <w:rPr>
          <w:rFonts w:ascii="Century Schoolbook" w:hAnsi="Century Schoolbook"/>
        </w:rPr>
        <w:t xml:space="preserve"> </w:t>
      </w:r>
      <w:r w:rsidR="003708D7" w:rsidRPr="00AF51D9">
        <w:rPr>
          <w:rFonts w:ascii="Century Schoolbook" w:hAnsi="Century Schoolbook"/>
        </w:rPr>
        <w:lastRenderedPageBreak/>
        <w:fldChar w:fldCharType="begin" w:fldLock="1"/>
      </w:r>
      <w:r w:rsidR="003708D7" w:rsidRPr="00AF51D9">
        <w:rPr>
          <w:rFonts w:ascii="Century Schoolbook" w:hAnsi="Century Schoolbook"/>
        </w:rPr>
        <w:instrText>ADDIN CSL_CITATION {"citationItems":[{"id":"ITEM-1","itemData":{"author":[{"dropping-particle":"","family":"Nasichah","given":"","non-dropping-particle":"","parse-names":false,"suffix":""},{"dropping-particle":"","family":"Soleha","given":"Layra Wardatul","non-dropping-particle":"","parse-names":false,"suffix":""},{"dropping-particle":"","family":"Haqqia","given":"Widiasyahna","non-dropping-particle":"","parse-names":false,"suffix":""}],"container-title":"Al-Furqan : Jurnal Agama, Sosial, dan Budaya","id":"ITEM-1","issue":"1","issued":{"date-parts":[["2026"]]},"page":"160-170","title":"INTERAKSI PESAN DAKWAH DAN SIKAP KEAGAMAAN GENERASI Z : STUDI KASUS MAHASISWA UIN SYARIF HIDAYATULLAH JAKARTA","type":"article-journal","volume":"5"},"uris":["http://www.mendeley.com/documents/?uuid=b80b397e-9a68-4b99-9483-2da4e9f59642"]}],"mendeley":{"formattedCitation":"(Nasichah et al., 2026)","plainTextFormattedCitation":"(Nasichah et al., 2026)","previouslyFormattedCitation":"(Nasichah et al., 2026)"},"properties":{"noteIndex":0},"schema":"https://github.com/citation-style-language/schema/raw/master/csl-citation.json"}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(Nasichah et al., 2026)</w:t>
      </w:r>
      <w:r w:rsidR="003708D7" w:rsidRPr="00AF51D9">
        <w:rPr>
          <w:rFonts w:ascii="Century Schoolbook" w:hAnsi="Century Schoolbook"/>
        </w:rPr>
        <w:fldChar w:fldCharType="end"/>
      </w:r>
      <w:r w:rsidRPr="00AF51D9">
        <w:rPr>
          <w:rFonts w:ascii="Century Schoolbook" w:hAnsi="Century Schoolbook"/>
        </w:rPr>
        <w:t>. Kondisi ini menunjukkan bahwa kredibilitas menjadi modal utama bagi da’i dalam mempertahankan legitimasi di tengah kompetisi informasi keagamaan digital.</w:t>
      </w:r>
    </w:p>
    <w:p w14:paraId="32292342" w14:textId="25BE9EE7" w:rsidR="004E28F8" w:rsidRPr="00AF51D9" w:rsidRDefault="00D54CAF" w:rsidP="00AF51D9">
      <w:pPr>
        <w:spacing w:after="0" w:line="360" w:lineRule="auto"/>
        <w:ind w:left="360" w:firstLine="720"/>
        <w:jc w:val="both"/>
        <w:rPr>
          <w:rFonts w:ascii="Century Schoolbook" w:hAnsi="Century Schoolbook"/>
        </w:rPr>
      </w:pPr>
      <w:r w:rsidRPr="00AF51D9">
        <w:rPr>
          <w:rFonts w:ascii="Century Schoolbook" w:hAnsi="Century Schoolbook"/>
        </w:rPr>
        <w:t>K</w:t>
      </w:r>
      <w:r w:rsidR="004E28F8" w:rsidRPr="00AF51D9">
        <w:rPr>
          <w:rFonts w:ascii="Century Schoolbook" w:hAnsi="Century Schoolbook"/>
        </w:rPr>
        <w:t>redibilitas da’i digital memiliki peran strategis dalam membangun kepercayaan generasi Muslim muda terhadap dakwah online. Kepercayaan tersebut terbentuk melalui kombinasi antara persepsi terhadap kompetensi agama, integritas komunikator, serta kemampuan menyampaikan pesan secara menarik dan relevan. Temuan ini menegaskan bahwa keberhasilan dakwah digital tidak hanya bergantung pada teknologi yang digunakan, tetapi juga pada kualitas komunikator yang mampu menghadirkan nilai-nilai Islam melalui komunikasi yang efektif.</w:t>
      </w:r>
    </w:p>
    <w:p w14:paraId="4824D0C1" w14:textId="77777777" w:rsidR="00D54CAF" w:rsidRPr="00AF51D9" w:rsidRDefault="00D54CAF" w:rsidP="00AF51D9">
      <w:pPr>
        <w:spacing w:after="0" w:line="360" w:lineRule="auto"/>
        <w:ind w:left="360" w:firstLine="720"/>
        <w:jc w:val="both"/>
        <w:rPr>
          <w:rFonts w:ascii="Century Schoolbook" w:hAnsi="Century Schoolbook"/>
        </w:rPr>
      </w:pPr>
    </w:p>
    <w:p w14:paraId="31669EAD" w14:textId="358EE41D" w:rsidR="004E28F8" w:rsidRPr="00AF51D9" w:rsidRDefault="004E28F8" w:rsidP="00AF51D9">
      <w:pPr>
        <w:pStyle w:val="ListParagraph"/>
        <w:numPr>
          <w:ilvl w:val="0"/>
          <w:numId w:val="2"/>
        </w:numPr>
        <w:spacing w:after="0" w:line="360" w:lineRule="auto"/>
        <w:jc w:val="both"/>
        <w:rPr>
          <w:rFonts w:ascii="Century Schoolbook" w:hAnsi="Century Schoolbook"/>
          <w:b/>
          <w:bCs/>
        </w:rPr>
      </w:pPr>
      <w:r w:rsidRPr="00AF51D9">
        <w:rPr>
          <w:rFonts w:ascii="Century Schoolbook" w:hAnsi="Century Schoolbook"/>
          <w:b/>
          <w:bCs/>
        </w:rPr>
        <w:t>Pengaruh Kredibilitas Da’i Digital terhadap Minat Mengikuti Dakwah Online pada Generasi Muslim Muda</w:t>
      </w:r>
    </w:p>
    <w:p w14:paraId="35F67982" w14:textId="0FBC76E1" w:rsidR="00D54CAF" w:rsidRPr="00AF51D9" w:rsidRDefault="00D54CAF" w:rsidP="00AF51D9">
      <w:pPr>
        <w:spacing w:after="0" w:line="360" w:lineRule="auto"/>
        <w:ind w:left="360" w:firstLine="720"/>
        <w:jc w:val="both"/>
        <w:rPr>
          <w:rFonts w:ascii="Century Schoolbook" w:hAnsi="Century Schoolbook"/>
        </w:rPr>
      </w:pPr>
      <w:r w:rsidRPr="00AF51D9">
        <w:rPr>
          <w:rFonts w:ascii="Century Schoolbook" w:hAnsi="Century Schoolbook"/>
        </w:rPr>
        <w:t>K</w:t>
      </w:r>
      <w:r w:rsidR="004E28F8" w:rsidRPr="00AF51D9">
        <w:rPr>
          <w:rFonts w:ascii="Century Schoolbook" w:hAnsi="Century Schoolbook"/>
        </w:rPr>
        <w:t>redibilitas da’i digital memiliki pengaruh positif terhadap minat generasi Muslim muda dalam mengikuti aktivitas dakwah online. Berdasarkan hasil analisis data penelitian, responden yang memiliki tingkat kepercayaan tinggi terhadap seorang da’i digital cenderung menunjukkan ketertarikan yang lebih besar untuk mengikuti konten dakwah secara berkelanjutan. Temuan ini memperlihatkan bahwa keputusan audiens dalam mengikuti dakwah digital tidak hanya dipengaruhi oleh kebutuhan terhadap informasi keagamaan, tetapi juga oleh persepsi terhadap kualitas dan kredibilitas penyampai pesan</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{"citationItems":[{"id":"ITEM-1","itemData":{"abstract":"This study aims to assess the effectiveness of Islamic preaching (dakwah) conducted by ustaz (Islamic preachers) who act as influencers on social media in enhancing the understanding and application of Islamic values among Generation Z. With the advancement of technology, traditional dakwah approaches are deemed less effective for this generation, leading to the emergence of ustaz utilizing social media to bring Islamic preaching closer to young people in a more interactive and engaging manner. The study employs a descriptive qualitative approach through literature review, gathering data from various sources to understand the role of reach, resonance, and relevance displayed by influencers in capturing Generation Z's attention toward Islamic teachings. The findings reveal that social media has proven to be an effective medium for dakwah, particularly in reaching Generation Z in Indonesia who are active on platforms such as YouTube, Instagram, and TikTok. Influencer ustaz, such as Hanan Attaki, Felix Siauw, and Adi Hidayat, use creative, relevant approaches supported by Islamic references to convey religious messages. This has resulted in increased audience interaction, such as the number of likes and comments, as well as a rise in worship frequency. However, digital dakwah has limitations, such as the lack of direct communication, which necessitates a combination with traditional methods. This study demonstrates that digital dakwah has successfully improved the religiosity of Generation Z, aligning with the study's objectives.","author":[{"dropping-particle":"","family":"Abdusshomad","given":"","non-dropping-particle":"","parse-names":false,"suffix":""}],"container-title":"Journal Islamic Studies","id":"ITEM-1","issue":"5","issued":{"date-parts":[["2024"]]},"page":"63-75","title":"Efektivitas Dakwah Ustad Influencer Di Media Sosial Dalam Meningkatkan Religiusitas Generasi Z Di Indonesia","type":"article-journal","volume":"15"},"uris":["http://www.mendeley.com/documents/?uuid=0e3c88c1-2c4e-4a49-8419-2b91bca4dbc8"]}],"mendeley":{"formattedCitation":"(Abdusshomad, 2024)","plainTextFormattedCitation":"(Abdusshomad, 2024)","previouslyFormattedCitation":"(Abdusshomad, 2024)"},"properties":{"noteIndex":0},"schema":"https://github.com/citation-style-language/schema/raw/master/csl-citation.json"}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(Abdusshomad, 2024)</w:t>
      </w:r>
      <w:r w:rsidR="003708D7" w:rsidRPr="00AF51D9">
        <w:rPr>
          <w:rFonts w:ascii="Century Schoolbook" w:hAnsi="Century Schoolbook"/>
        </w:rPr>
        <w:fldChar w:fldCharType="end"/>
      </w:r>
      <w:r w:rsidR="004E28F8" w:rsidRPr="00AF51D9">
        <w:rPr>
          <w:rFonts w:ascii="Century Schoolbook" w:hAnsi="Century Schoolbook"/>
        </w:rPr>
        <w:t>.</w:t>
      </w:r>
    </w:p>
    <w:p w14:paraId="6A5EBCBF" w14:textId="02A5065D" w:rsidR="00D54CAF" w:rsidRPr="00AF51D9" w:rsidRDefault="004E28F8" w:rsidP="00AF51D9">
      <w:pPr>
        <w:spacing w:after="0" w:line="360" w:lineRule="auto"/>
        <w:ind w:left="360" w:firstLine="720"/>
        <w:jc w:val="both"/>
        <w:rPr>
          <w:rFonts w:ascii="Century Schoolbook" w:hAnsi="Century Schoolbook"/>
        </w:rPr>
      </w:pPr>
      <w:r w:rsidRPr="00AF51D9">
        <w:rPr>
          <w:rFonts w:ascii="Century Schoolbook" w:hAnsi="Century Schoolbook"/>
        </w:rPr>
        <w:t>Berdasarkan hasil pengukuran variabel minat mengikuti dakwah online, ditemukan bahwa sebagian besar responden menunjukkan kecenderungan untuk mencari, menonton, dan membagikan konten dakwah yang berasal dari da’i yang mereka percaya. Minat tersebut terlihat dari perilaku digital seperti mengikuti akun dakwah tertentu, menonton kajian secara rutin melalui platform digital, memberikan respons terhadap konten, serta merekomendasikan konten tersebut kepada orang lain</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{"citationItems":[{"id":"ITEM-1","itemData":{"abstract":"Penelitian ini dilatarbelakangi oleh tantangan krisis identitas dan degradasi moral di kalangan Generasi Z dalam perilaku, ucapan dan persetujuan, seperti Pusat Dakwah Islam (PUSDAI) Jawa Barat, untuk beradaptasi dengan karakteristik audiens digital yang kritis. Tujuan penelitian ini adalah untuk menganalisis pengaruh persepsi Generasi Z terhadap efektivitas program dakwah PUSDAI Jabar dalam pembentukan akhlak mulia. Landasan teoretis yang digunakan mencakup Teori Persepsi James J. Gibson, Theory of Planned Behavior (TPB), dan Teori Komunikasi Interpersonal. Penelitian ini menggunakan pendekatan kuantitatif dengan metode survei deskriptif-korelasional terhadap 53 responden. Pengumpulan data dilakukan melalui kuesioner daring dengan skala Likert, kemudian dianalisis menggunakan statistik deskriptif dan uji korelasi melalui SPSS. Hasil penelitian menunjukkan bahwa mayoritas Generasi Z memiliki persepsi positif terhadap relevansi materi dan aspek interaktif dakwah. Berdasarkan analisis statistik, ditemukan pengaruh yang signifikan antara persepsi Generasi Z dengan pembentukan akhlak mulia dengan nilai korelasi sebesar 0,830. Kesimpulannya, gaya komunikasi yang empatik, interaktif, dan relevan secara materi terbukti efektif dalam memicu internalisasi nilai-nilai Islam bagi generasi muda. Kata","author":[{"dropping-particle":"","family":"Ramadhan","given":"Rahmat","non-dropping-particle":"","parse-names":false,"suffix":""}],"container-title":"Bandung Conference Series: Islamic Broadcast Communication","id":"ITEM-1","issue":"1","issued":{"date-parts":[["2026"]]},"page":"95-102","title":"Pengaruh Persepsi Gen Z terhadap Program Dakwah dalam Pembentukan Akhlak Mulia","type":"article-journal","volume":"6"},"uris":["http://www.mendeley.com/documents/?uuid=b71e8545-1683-46d0-8d1f-427f7cfd0de7"]}],"mendeley":{"formattedCitation":"(Ramadhan, 2026)","plainTextFormattedCitation":"(Ramadhan, 2026)","previouslyFormattedCitation":"(Ramadhan, 2026)"},"properties":{"noteIndex":0},"schema":"https://github.com/citation-style-language/schema/raw/master/csl-citation.json"}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 xml:space="preserve">(Ramadhan, </w:t>
      </w:r>
      <w:r w:rsidR="003708D7" w:rsidRPr="00AF51D9">
        <w:rPr>
          <w:rFonts w:ascii="Century Schoolbook" w:hAnsi="Century Schoolbook"/>
          <w:noProof/>
        </w:rPr>
        <w:lastRenderedPageBreak/>
        <w:t>2026)</w:t>
      </w:r>
      <w:r w:rsidR="003708D7" w:rsidRPr="00AF51D9">
        <w:rPr>
          <w:rFonts w:ascii="Century Schoolbook" w:hAnsi="Century Schoolbook"/>
        </w:rPr>
        <w:fldChar w:fldCharType="end"/>
      </w:r>
      <w:r w:rsidRPr="00AF51D9">
        <w:rPr>
          <w:rFonts w:ascii="Century Schoolbook" w:hAnsi="Century Schoolbook"/>
        </w:rPr>
        <w:t>. Hal ini menunjukkan bahwa kredibilitas komunikator menjadi faktor penting dalam membentuk keterlibatan audiens terhadap aktivitas dakwah di ruang digital.</w:t>
      </w:r>
    </w:p>
    <w:p w14:paraId="1551E79A" w14:textId="1393DC7B" w:rsidR="00D54CAF" w:rsidRPr="00AF51D9" w:rsidRDefault="004E28F8" w:rsidP="00AF51D9">
      <w:pPr>
        <w:spacing w:after="0" w:line="360" w:lineRule="auto"/>
        <w:ind w:left="360" w:firstLine="720"/>
        <w:jc w:val="both"/>
        <w:rPr>
          <w:rFonts w:ascii="Century Schoolbook" w:hAnsi="Century Schoolbook"/>
        </w:rPr>
      </w:pPr>
      <w:r w:rsidRPr="00AF51D9">
        <w:rPr>
          <w:rFonts w:ascii="Century Schoolbook" w:hAnsi="Century Schoolbook"/>
        </w:rPr>
        <w:t>Hasil analisis terhadap hubungan antara kredibilitas da’i digital dan minat mengikuti dakwah online menunjukkan bahwa aspek keahlian memiliki kontribusi yang signifikan terhadap keputusan audiens dalam memilih sumber dakwah digital. Generasi Muslim muda cenderung memiliki preferensi terhadap da’i yang mampu memberikan penjelasan agama secara argumentatif, menyertakan sumber rujukan yang jelas, serta mampu menjawab persoalan kontemporer yang berkaitan dengan kehidupan mereka</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author":[{"dropping-particle":"","family":"Syarif","given":"M","non-dropping-particle":"","parse-names":false,"suffix":""},{"dropping-particle":"","family":"Zahra","given":"Al","non-dropping-particle":"","parse-names":false,"suffix":""},{"dropping-particle":"","family":"Putri","given":"Malika","non-dropping-particle":"","parse-names":false,"suffix":""},{"dropping-particle":"","family":"Aliyah","given":"Madrasah","non-dropping-particle":"","parse-names":false,"suffix":""},{"dropping-particle":"","family":"Mandailing","given":"Negeri","non-dropping-particle":"","parse-names":false,"suffix":""}],"container-title":"Ahsani Taqwim: Jurnal Pendidikan dan Keguruan","id":"ITEM-1","issue":"2","issued":{"date-parts":[["2026"]]},"page":"278-294","title":"Peran Pendidikan Dan Dakwah Digital Dalam Muslim","type":"article-journal","volume":"3"},"uris":["http://www.mendeley.com/documents/?uuid=83311fe3-894a-472d-b407-a6ddc5e45f03"]}],"mendeley":{"formattedCitation":"(Syarif et al., 2026)","plainTextFormattedCitation":"(Syarif et al., 2026)","previouslyFormattedCitation":"(Syarif et al., 2026)"},"properties":{"noteIndex":0},"schema":"https://github.com/citation-style-language/schema/raw/master/csl-citation.json"}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(Syarif et al., 2026)</w:t>
      </w:r>
      <w:r w:rsidR="003708D7" w:rsidRPr="00AF51D9">
        <w:rPr>
          <w:rFonts w:ascii="Century Schoolbook" w:hAnsi="Century Schoolbook"/>
        </w:rPr>
        <w:fldChar w:fldCharType="end"/>
      </w:r>
      <w:r w:rsidRPr="00AF51D9">
        <w:rPr>
          <w:rFonts w:ascii="Century Schoolbook" w:hAnsi="Century Schoolbook"/>
        </w:rPr>
        <w:t xml:space="preserve">. </w:t>
      </w:r>
      <w:r w:rsidR="003708D7" w:rsidRPr="00AF51D9">
        <w:rPr>
          <w:rFonts w:ascii="Century Schoolbook" w:hAnsi="Century Schoolbook"/>
        </w:rPr>
        <w:t>O</w:t>
      </w:r>
      <w:r w:rsidRPr="00AF51D9">
        <w:rPr>
          <w:rFonts w:ascii="Century Schoolbook" w:hAnsi="Century Schoolbook"/>
        </w:rPr>
        <w:t>toritas keilmuan masih menjadi dasar utama dalam membangun ketertarikan terhadap dakwah meskipun berlangsung melalui media digital.</w:t>
      </w:r>
    </w:p>
    <w:p w14:paraId="30475019" w14:textId="61ACC7B7" w:rsidR="00D54CAF" w:rsidRPr="00AF51D9" w:rsidRDefault="004E28F8" w:rsidP="00AF51D9">
      <w:pPr>
        <w:spacing w:after="0" w:line="360" w:lineRule="auto"/>
        <w:ind w:left="360" w:firstLine="720"/>
        <w:jc w:val="both"/>
        <w:rPr>
          <w:rFonts w:ascii="Century Schoolbook" w:hAnsi="Century Schoolbook"/>
        </w:rPr>
      </w:pPr>
      <w:r w:rsidRPr="00AF51D9">
        <w:rPr>
          <w:rFonts w:ascii="Century Schoolbook" w:hAnsi="Century Schoolbook"/>
        </w:rPr>
        <w:t xml:space="preserve">Selain keahlian, aspek kepercayaan terhadap karakter dan integritas da’i juga terbukti memengaruhi minat audiens. Berdasarkan temuan lapangan, responden lebih tertarik mengikuti dakwah dari da’i yang dianggap memiliki sikap moderat, tidak mudah menyampaikan pesan yang bersifat provokatif, serta mampu menghargai keberagaman pandangan dalam </w:t>
      </w:r>
      <w:r w:rsidR="003708D7" w:rsidRPr="00AF51D9">
        <w:rPr>
          <w:rFonts w:ascii="Century Schoolbook" w:hAnsi="Century Schoolbook"/>
        </w:rPr>
        <w:t xml:space="preserve">Masyarakat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{"citationItems":[{"id":"ITEM-1","itemData":{"DOI":"10.59059/perspektif.v3i1.2206","ISSN":"3025-0641","abstract":"The development of digital technology has brought significant changes to various aspects of life, including the dissemination of Islamic preaching. Social media and digital platforms have become the primary sources for young people to access Islamic information, whether from credible sources or unreliable ones. On one hand, digital preaching presents a great opportunity to convey Islamic teachings in a more creative and innovative way through various platforms such as YouTube, Instagram, TikTok, and podcasts. However, on the other hand, challenges also arise, such as the spread of inaccurate information and difficulties in distinguishing valid sources. This study employs a descriptive qualitative method with a phenomenological approach to understand the experiences of young people in accessing digital preaching and how they maintain their Islamic identity in the digital era. Data was collected through in-depth interviews with Muslim youth who actively engage with digital preaching, as well as literature reviews of various related studies. The findings indicate that digital preaching has a positive impact on enhancing young people’s understanding of Islam, particularly when presented in a manner that aligns with their characteristics. However, challenges remain in filtering accurate information and dealing with the broader influence of the digital world. This article discusses the effectiveness of digital preaching in shaping the Islamic identity of young people, the challenges involved, and the strategies that can be applied to make preaching more relevant and effective in guiding the younger Muslim generation. This study is expected to contribute to the development of more adaptive preaching strategies in the digital era.","author":[{"dropping-particle":"","family":"Dinda Ayu Triani","given":"","non-dropping-particle":"","parse-names":false,"suffix":""},{"dropping-particle":"","family":"Mumtaz Ali Ridha Al Munawar","given":"","non-dropping-particle":"","parse-names":false,"suffix":""},{"dropping-particle":"","family":"Rahma Amelia","given":"","non-dropping-particle":"","parse-names":false,"suffix":""},{"dropping-particle":"","family":"Syahla Aulia Syahida","given":"","non-dropping-particle":"","parse-names":false,"suffix":""},{"dropping-particle":"","family":"Zahra Nabilatu Azkia","given":"","non-dropping-particle":"","parse-names":false,"suffix":""},{"dropping-particle":"","family":"Edi Suresman","given":"","non-dropping-particle":"","parse-names":false,"suffix":""}],"container-title":"Perspektif : Jurnal Pendidikan dan Ilmu Bahasa","id":"ITEM-1","issue":"1","issued":{"date-parts":[["2025"]]},"page":"295-305","title":"Dakwah di Kalangan Anak Muda: Menjaga Identitas Islam di Era Digital","type":"article-journal","volume":"3"},"uris":["http://www.mendeley.com/documents/?uuid=2fa49a61-d3d7-45b4-a8d2-3f0d734d789f"]}],"mendeley":{"formattedCitation":"(Dinda Ayu Triani et al., 2025)","plainTextFormattedCitation":"(Dinda Ayu Triani et al., 2025)","previouslyFormattedCitation":"(Dinda Ayu Triani et al., 2025)"},"properties":{"noteIndex":0},"schema":"https://github.com/citation-style-language/schema/raw/master/csl-citation.json"}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(Dinda Ayu Triani et al., 2025)</w:t>
      </w:r>
      <w:r w:rsidR="003708D7" w:rsidRPr="00AF51D9">
        <w:rPr>
          <w:rFonts w:ascii="Century Schoolbook" w:hAnsi="Century Schoolbook"/>
        </w:rPr>
        <w:fldChar w:fldCharType="end"/>
      </w:r>
      <w:r w:rsidRPr="00AF51D9">
        <w:rPr>
          <w:rFonts w:ascii="Century Schoolbook" w:hAnsi="Century Schoolbook"/>
        </w:rPr>
        <w:t>. Kondisi ini menunjukkan bahwa generasi Muslim muda memiliki kecenderungan untuk memilih figur keagamaan yang tidak hanya memiliki kemampuan menyampaikan pesan agama, tetapi juga menunjukkan nilai etika komunikasi dalam ruang publik digital</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{"citationItems":[{"id":"ITEM-1","itemData":{"author":[{"dropping-particle":"","family":"Putri","given":"Sarah Nadia","non-dropping-particle":"","parse-names":false,"suffix":""}],"container-title":"IBTIKAR","id":"ITEM-1","issue":"1","issued":{"date-parts":[["2026"]]},"page":"49-57","title":"DINAMIKA DAKWAH DIGITAL DALAM MEMBENTUK PERILAKU KEAGAMAAN GENERASI MUDA","type":"article-journal","volume":"3"},"uris":["http://www.mendeley.com/documents/?uuid=387b942a-53ee-4201-8762-028b0fcc6070"]}],"mendeley":{"formattedCitation":"(Putri, 2026)","plainTextFormattedCitation":"(Putri, 2026)","previouslyFormattedCitation":"(Putri, 2026)"},"properties":{"noteIndex":0},"schema":"https://github.com/citation-style-language/schema/raw/master/csl-citation.json"}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(Putri, 2026)</w:t>
      </w:r>
      <w:r w:rsidR="003708D7" w:rsidRPr="00AF51D9">
        <w:rPr>
          <w:rFonts w:ascii="Century Schoolbook" w:hAnsi="Century Schoolbook"/>
        </w:rPr>
        <w:fldChar w:fldCharType="end"/>
      </w:r>
      <w:r w:rsidRPr="00AF51D9">
        <w:rPr>
          <w:rFonts w:ascii="Century Schoolbook" w:hAnsi="Century Schoolbook"/>
        </w:rPr>
        <w:t>.</w:t>
      </w:r>
      <w:r w:rsidR="003708D7" w:rsidRPr="00AF51D9">
        <w:rPr>
          <w:rFonts w:ascii="Century Schoolbook" w:hAnsi="Century Schoolbook"/>
        </w:rPr>
        <w:t xml:space="preserve"> </w:t>
      </w:r>
      <w:r w:rsidR="00D54CAF" w:rsidRPr="00AF51D9">
        <w:rPr>
          <w:rFonts w:ascii="Century Schoolbook" w:hAnsi="Century Schoolbook"/>
        </w:rPr>
        <w:t>K</w:t>
      </w:r>
      <w:r w:rsidRPr="00AF51D9">
        <w:rPr>
          <w:rFonts w:ascii="Century Schoolbook" w:hAnsi="Century Schoolbook"/>
        </w:rPr>
        <w:t>emampuan da’i dalam memanfaatkan karakteristik media digital turut memperkuat minat audiens. Da’i yang mampu menyajikan konten dalam bentuk visual menarik, menggunakan bahasa yang komunikatif, serta mengikuti pola konsumsi informasi generasi muda cenderung memiliki tingkat keterlibatan audiens yang lebih tinggi</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{"citationItems":[{"id":"ITEM-1","itemData":{"author":[{"dropping-particle":"","family":"Tampubolon","given":"Habib Azmi","non-dropping-particle":"","parse-names":false,"suffix":""}],"container-title":"Jurnal syiar-syiar","id":"ITEM-1","issue":"1","issued":{"date-parts":[["2025"]]},"page":"12-24","title":"PENGARUH KONTEN DAKWAH INSTAGRAM @HIJRAHFEST TERHADAP MINAT MENGIKUTI PENGAJIAN AGAMA","type":"article-journal","volume":"5"},"uris":["http://www.mendeley.com/documents/?uuid=11f3f1a7-7942-4a94-b322-cfcc0933cea1"]}],"mendeley":{"formattedCitation":"(Tampubolon, 2025)","plainTextFormattedCitation":"(Tampubolon, 2025)","previouslyFormattedCitation":"(Tampubolon, 2025)"},"properties":{"noteIndex":0},"schema":"https://github.com/citation-style-language/schema/raw/master/csl-citation.json"}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(Tampubolon, 2025)</w:t>
      </w:r>
      <w:r w:rsidR="003708D7" w:rsidRPr="00AF51D9">
        <w:rPr>
          <w:rFonts w:ascii="Century Schoolbook" w:hAnsi="Century Schoolbook"/>
        </w:rPr>
        <w:fldChar w:fldCharType="end"/>
      </w:r>
      <w:r w:rsidRPr="00AF51D9">
        <w:rPr>
          <w:rFonts w:ascii="Century Schoolbook" w:hAnsi="Century Schoolbook"/>
        </w:rPr>
        <w:t>. Fenomena lapangan menunjukkan bahwa durasi penyampaian yang singkat, penggunaan ilustrasi, dan penyampaian yang kontekstual menjadi beberapa faktor yang membuat konten dakwah lebih mudah diterima oleh pengguna media sosial.</w:t>
      </w:r>
    </w:p>
    <w:p w14:paraId="2B7FBB42" w14:textId="5434FA1A" w:rsidR="002D6C9D" w:rsidRPr="00AF51D9" w:rsidRDefault="002D6C9D" w:rsidP="00AF51D9">
      <w:pPr>
        <w:spacing w:after="0" w:line="360" w:lineRule="auto"/>
        <w:ind w:left="360" w:firstLine="720"/>
        <w:jc w:val="both"/>
        <w:rPr>
          <w:rFonts w:ascii="Century Schoolbook" w:hAnsi="Century Schoolbook"/>
        </w:rPr>
      </w:pPr>
      <w:r w:rsidRPr="00AF51D9">
        <w:rPr>
          <w:rFonts w:ascii="Century Schoolbook" w:hAnsi="Century Schoolbook"/>
        </w:rPr>
        <w:lastRenderedPageBreak/>
        <w:t>K</w:t>
      </w:r>
      <w:r w:rsidR="004E28F8" w:rsidRPr="00AF51D9">
        <w:rPr>
          <w:rFonts w:ascii="Century Schoolbook" w:hAnsi="Century Schoolbook"/>
        </w:rPr>
        <w:t>redibilitas da’i digital dan minat mengikuti dakwah online tidak bersifat tunggal, tetapi terbentuk melalui proses psikologis audiens. Ketika seorang da’i dipersepsikan memiliki kredibilitas yang tinggi, maka muncul rasa percaya terhadap pesan yang disampaikan</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{"citationItems":[{"id":"ITEM-1","itemData":{"DOI":"10.63199/progresif.v2i1.31","abstract":"This study examines the impact and effectiveness of digital da'wah on young audiences using both quantitative and qualitative methods. Data was collected from 300 respondents aged 18–30 who actively engage with religious content on YouTube, Instagram, and TikTok. The survey results show that 72% of respondents access digital da'wah more than three times a week, with 85% preferring short and visually engaging content. Additionally, 78% favor topics related to daily life, such as social media, careers, and interpersonal relationships. Statistical analysis reveals a significant positive correlation (r = 0.68, p &lt; 0.01) between the frequency of digital da'wah consumption and increased religious knowledge. However, only 52% of respondents report significant behavioral changes. Furthermore, 45% feel confused by the diversity of religious interpretations in digital da'wah content. Interviews with 20 participants provide deeper insights, showing that while many feel more connected to their faith through interactive content, some find the messages lacking depth or misaligned with their understanding of Islamic teachings. In conclusion, digital da'wah effectively enhances religious knowledge, but its impact on behavioral change remains limited. This study highlights the need for engaging and contextually relevant content, along with careful curation and guidance to help audiences navigate diverse religious interpretations.","author":[{"dropping-particle":"","family":"Fathul Amin","given":"","non-dropping-particle":"","parse-names":false,"suffix":""},{"dropping-particle":"","family":"Agus Ali Sururi","given":"","non-dropping-particle":"","parse-names":false,"suffix":""}],"container-title":"PROGRESIF: Jurnal Dakwah, Sosial, dan Komunikasi","id":"ITEM-1","issue":"1","issued":{"date-parts":[["2025"]]},"page":"1-13","title":"Dakwah Digital: Mengukur Dampak dan Efektivitas Kampanye Dakwah Online terhadap Audiens Muda","type":"article-journal","volume":"2"},"uris":["http://www.mendeley.com/documents/?uuid=a0f87c54-cbcf-4df1-b36e-12d7b4eb5389"]}],"mendeley":{"formattedCitation":"(Fathul Amin &amp; Agus Ali Sururi, 2025)","plainTextFormattedCitation":"(Fathul Amin &amp; Agus Ali Sururi, 2025)","previouslyFormattedCitation":"(Fathul Amin &amp; Agus Ali Sururi, 2025)"},"properties":{"noteIndex":0},"schema":"https://github.com/citation-style-language/schema/raw/master/csl-citation.json"}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(Fathul Amin &amp; Agus Ali Sururi, 2025)</w:t>
      </w:r>
      <w:r w:rsidR="003708D7" w:rsidRPr="00AF51D9">
        <w:rPr>
          <w:rFonts w:ascii="Century Schoolbook" w:hAnsi="Century Schoolbook"/>
        </w:rPr>
        <w:fldChar w:fldCharType="end"/>
      </w:r>
      <w:r w:rsidR="004E28F8" w:rsidRPr="00AF51D9">
        <w:rPr>
          <w:rFonts w:ascii="Century Schoolbook" w:hAnsi="Century Schoolbook"/>
        </w:rPr>
        <w:t>. Kepercayaan tersebut kemudian berkembang menjadi kecenderungan perilaku berupa keinginan untuk terus mengikuti, mencari informasi tambahan, serta berpartisipasi dalam komunitas dakwah digital. Dengan demikian, kredibilitas menjadi faktor awal dalam membangun keterlibatan audiens.</w:t>
      </w:r>
    </w:p>
    <w:p w14:paraId="53AD4F4A" w14:textId="4CB3881E" w:rsidR="002D6C9D" w:rsidRPr="00AF51D9" w:rsidRDefault="002D6C9D" w:rsidP="00AF51D9">
      <w:pPr>
        <w:spacing w:after="0" w:line="360" w:lineRule="auto"/>
        <w:ind w:left="360" w:firstLine="720"/>
        <w:jc w:val="both"/>
        <w:rPr>
          <w:rFonts w:ascii="Century Schoolbook" w:hAnsi="Century Schoolbook"/>
        </w:rPr>
      </w:pPr>
      <w:r w:rsidRPr="00AF51D9">
        <w:rPr>
          <w:rFonts w:ascii="Century Schoolbook" w:hAnsi="Century Schoolbook"/>
        </w:rPr>
        <w:t>D</w:t>
      </w:r>
      <w:r w:rsidR="004E28F8" w:rsidRPr="00AF51D9">
        <w:rPr>
          <w:rFonts w:ascii="Century Schoolbook" w:hAnsi="Century Schoolbook"/>
        </w:rPr>
        <w:t>akwah digital membutuhkan strategi komunikasi yang mampu menggabungkan substansi keagamaan dengan pendekatan komunikasi modern. Generasi Muslim muda tidak hanya membutuhkan informasi agama, tetapi juga membutuhkan komunikator yang mampu memahami konteks sosial, budaya, dan teknologi yang mereka gunakan</w:t>
      </w:r>
      <w:r w:rsidR="003708D7" w:rsidRPr="00AF51D9">
        <w:rPr>
          <w:rFonts w:ascii="Century Schoolbook" w:hAnsi="Century Schoolbook"/>
        </w:rPr>
        <w:t xml:space="preserve"> </w:t>
      </w:r>
      <w:r w:rsidR="003708D7" w:rsidRPr="00AF51D9">
        <w:rPr>
          <w:rFonts w:ascii="Century Schoolbook" w:hAnsi="Century Schoolbook"/>
        </w:rPr>
        <w:fldChar w:fldCharType="begin" w:fldLock="1"/>
      </w:r>
      <w:r w:rsidR="003708D7" w:rsidRPr="00AF51D9">
        <w:rPr>
          <w:rFonts w:ascii="Century Schoolbook" w:hAnsi="Century Schoolbook"/>
        </w:rPr>
        <w:instrText>ADDIN CSL_CITATION {"citationItems":[{"id":"ITEM-1","itemData":{"author":[{"dropping-particle":"","family":"Nurdin","given":"Hafiz Aril","non-dropping-particle":"","parse-names":false,"suffix":""},{"dropping-particle":"","family":"Ajhari","given":"Dika","non-dropping-particle":"","parse-names":false,"suffix":""}],"container-title":"Jurnal Penelitian Ilmiah Multidisipliner","id":"ITEM-1","issue":"01","issued":{"date-parts":[["2026"]]},"page":"2619-2627","title":"Strategi Komunikasi Dakwah dalam Menarik Minat Generasi Milenial","type":"article-journal","volume":"03"},"uris":["http://www.mendeley.com/documents/?uuid=fa55e4a0-cd2a-4a47-aed6-a6b6b0d897f1"]}],"mendeley":{"formattedCitation":"(Nurdin &amp; Ajhari, 2026)","plainTextFormattedCitation":"(Nurdin &amp; Ajhari, 2026)","previouslyFormattedCitation":"(Nurdin &amp; Ajhari, 2026)"},"properties":{"noteIndex":0},"schema":"https://github.com/citation-style-language/schema/raw/master/csl-citation.json"}</w:instrText>
      </w:r>
      <w:r w:rsidR="003708D7" w:rsidRPr="00AF51D9">
        <w:rPr>
          <w:rFonts w:ascii="Century Schoolbook" w:hAnsi="Century Schoolbook"/>
        </w:rPr>
        <w:fldChar w:fldCharType="separate"/>
      </w:r>
      <w:r w:rsidR="003708D7" w:rsidRPr="00AF51D9">
        <w:rPr>
          <w:rFonts w:ascii="Century Schoolbook" w:hAnsi="Century Schoolbook"/>
          <w:noProof/>
        </w:rPr>
        <w:t>(Nurdin &amp; Ajhari, 2026)</w:t>
      </w:r>
      <w:r w:rsidR="003708D7" w:rsidRPr="00AF51D9">
        <w:rPr>
          <w:rFonts w:ascii="Century Schoolbook" w:hAnsi="Century Schoolbook"/>
        </w:rPr>
        <w:fldChar w:fldCharType="end"/>
      </w:r>
      <w:r w:rsidR="004E28F8" w:rsidRPr="00AF51D9">
        <w:rPr>
          <w:rFonts w:ascii="Century Schoolbook" w:hAnsi="Century Schoolbook"/>
        </w:rPr>
        <w:t>. Oleh karena itu, da’i digital perlu memiliki kemampuan adaptasi terhadap perkembangan media tanpa kehilangan prinsip dasar dakwah yang berorientasi pada nilai kebenaran, keteladanan, dan kemaslahatan.</w:t>
      </w:r>
    </w:p>
    <w:p w14:paraId="53140032" w14:textId="6CDA9890" w:rsidR="004E28F8" w:rsidRPr="00AF51D9" w:rsidRDefault="002D6C9D" w:rsidP="00AF51D9">
      <w:pPr>
        <w:spacing w:after="0" w:line="360" w:lineRule="auto"/>
        <w:ind w:left="360" w:firstLine="720"/>
        <w:jc w:val="both"/>
        <w:rPr>
          <w:rFonts w:ascii="Century Schoolbook" w:hAnsi="Century Schoolbook"/>
        </w:rPr>
      </w:pPr>
      <w:r w:rsidRPr="00AF51D9">
        <w:rPr>
          <w:rFonts w:ascii="Century Schoolbook" w:hAnsi="Century Schoolbook"/>
        </w:rPr>
        <w:t>K</w:t>
      </w:r>
      <w:r w:rsidR="004E28F8" w:rsidRPr="00AF51D9">
        <w:rPr>
          <w:rFonts w:ascii="Century Schoolbook" w:hAnsi="Century Schoolbook"/>
        </w:rPr>
        <w:t xml:space="preserve">redibilitas da’i digital berperan penting dalam meningkatkan kepercayaan dan minat generasi Muslim muda terhadap dakwah online. Temuan ini memberikan implikasi bahwa pengembangan dakwah digital tidak cukup hanya dengan memperluas distribusi konten, tetapi juga perlu memperhatikan kualitas komunikator yang menyampaikan pesan. Da’i yang memiliki kompetensi keilmuan, integritas moral, dan kemampuan komunikasi digital </w:t>
      </w:r>
      <w:proofErr w:type="gramStart"/>
      <w:r w:rsidR="004E28F8" w:rsidRPr="00AF51D9">
        <w:rPr>
          <w:rFonts w:ascii="Century Schoolbook" w:hAnsi="Century Schoolbook"/>
        </w:rPr>
        <w:t>akan</w:t>
      </w:r>
      <w:proofErr w:type="gramEnd"/>
      <w:r w:rsidR="004E28F8" w:rsidRPr="00AF51D9">
        <w:rPr>
          <w:rFonts w:ascii="Century Schoolbook" w:hAnsi="Century Schoolbook"/>
        </w:rPr>
        <w:t xml:space="preserve"> lebih mampu membangun hubungan yang kuat dengan audiens serta meningkatkan efektivitas dakwah Islam di era digital.</w:t>
      </w:r>
    </w:p>
    <w:p w14:paraId="5E28C670" w14:textId="77777777" w:rsidR="002D6C9D" w:rsidRPr="00AF51D9" w:rsidRDefault="002D6C9D" w:rsidP="00AF51D9">
      <w:pPr>
        <w:spacing w:after="0" w:line="360" w:lineRule="auto"/>
        <w:jc w:val="both"/>
        <w:rPr>
          <w:rFonts w:ascii="Century Schoolbook" w:hAnsi="Century Schoolbook"/>
          <w:b/>
          <w:bCs/>
        </w:rPr>
      </w:pPr>
    </w:p>
    <w:p w14:paraId="41584E90" w14:textId="1F476404" w:rsidR="004E28F8" w:rsidRPr="00AF51D9" w:rsidRDefault="002D6C9D" w:rsidP="00AF51D9">
      <w:pPr>
        <w:pStyle w:val="ListParagraph"/>
        <w:numPr>
          <w:ilvl w:val="0"/>
          <w:numId w:val="1"/>
        </w:numPr>
        <w:spacing w:after="0" w:line="360" w:lineRule="auto"/>
        <w:ind w:left="284" w:hanging="284"/>
        <w:jc w:val="both"/>
        <w:rPr>
          <w:rFonts w:ascii="Century Schoolbook" w:hAnsi="Century Schoolbook"/>
          <w:b/>
          <w:bCs/>
        </w:rPr>
      </w:pPr>
      <w:r w:rsidRPr="00AF51D9">
        <w:rPr>
          <w:rFonts w:ascii="Century Schoolbook" w:hAnsi="Century Schoolbook"/>
          <w:b/>
          <w:bCs/>
        </w:rPr>
        <w:t xml:space="preserve"> KESIMPULAN</w:t>
      </w:r>
    </w:p>
    <w:p w14:paraId="3E33F57D" w14:textId="77777777" w:rsidR="002D6C9D" w:rsidRPr="00AF51D9" w:rsidRDefault="004E28F8" w:rsidP="00AF51D9">
      <w:pPr>
        <w:spacing w:after="0" w:line="360" w:lineRule="auto"/>
        <w:ind w:firstLine="720"/>
        <w:jc w:val="both"/>
        <w:rPr>
          <w:rFonts w:ascii="Century Schoolbook" w:hAnsi="Century Schoolbook"/>
        </w:rPr>
      </w:pPr>
      <w:r w:rsidRPr="00AF51D9">
        <w:rPr>
          <w:rFonts w:ascii="Century Schoolbook" w:hAnsi="Century Schoolbook"/>
        </w:rPr>
        <w:t xml:space="preserve">Berdasarkan hasil penelitian mengenai pengaruh kredibilitas da’i digital terhadap kepercayaan dan minat mengikuti dakwah online pada generasi Muslim muda, dapat disimpulkan bahwa kredibilitas komunikator menjadi </w:t>
      </w:r>
      <w:r w:rsidRPr="00AF51D9">
        <w:rPr>
          <w:rFonts w:ascii="Century Schoolbook" w:hAnsi="Century Schoolbook"/>
        </w:rPr>
        <w:lastRenderedPageBreak/>
        <w:t>faktor penting dalam keberhasilan dakwah di ruang digital. Hasil penelitian menunjukkan bahwa generasi Muslim muda dalam memilih dan mengikuti konten dakwah online tidak hanya mempertimbangkan kualitas materi keagamaan, tetapi juga menilai kompetensi, integritas, dan kemampuan komunikasi digital dari seorang da’i. Dimensi kredibilitas yang meliputi keahlian (</w:t>
      </w:r>
      <w:r w:rsidRPr="00AF51D9">
        <w:rPr>
          <w:rFonts w:ascii="Century Schoolbook" w:hAnsi="Century Schoolbook"/>
          <w:i/>
          <w:iCs/>
        </w:rPr>
        <w:t>expertise</w:t>
      </w:r>
      <w:r w:rsidRPr="00AF51D9">
        <w:rPr>
          <w:rFonts w:ascii="Century Schoolbook" w:hAnsi="Century Schoolbook"/>
        </w:rPr>
        <w:t>), kepercayaan (</w:t>
      </w:r>
      <w:r w:rsidRPr="00AF51D9">
        <w:rPr>
          <w:rFonts w:ascii="Century Schoolbook" w:hAnsi="Century Schoolbook"/>
          <w:i/>
          <w:iCs/>
        </w:rPr>
        <w:t>trustworthiness</w:t>
      </w:r>
      <w:r w:rsidRPr="00AF51D9">
        <w:rPr>
          <w:rFonts w:ascii="Century Schoolbook" w:hAnsi="Century Schoolbook"/>
        </w:rPr>
        <w:t>), dan daya tarik (</w:t>
      </w:r>
      <w:r w:rsidRPr="00AF51D9">
        <w:rPr>
          <w:rFonts w:ascii="Century Schoolbook" w:hAnsi="Century Schoolbook"/>
          <w:i/>
          <w:iCs/>
        </w:rPr>
        <w:t>attractiveness</w:t>
      </w:r>
      <w:r w:rsidRPr="00AF51D9">
        <w:rPr>
          <w:rFonts w:ascii="Century Schoolbook" w:hAnsi="Century Schoolbook"/>
        </w:rPr>
        <w:t>) terbukti berkontribusi dalam membangun persepsi positif audiens terhadap pesan dakwah.</w:t>
      </w:r>
    </w:p>
    <w:p w14:paraId="16EB4226" w14:textId="64D9D1BA" w:rsidR="004E28F8" w:rsidRPr="00AF51D9" w:rsidRDefault="002D6C9D" w:rsidP="00AF51D9">
      <w:pPr>
        <w:spacing w:after="0" w:line="360" w:lineRule="auto"/>
        <w:ind w:firstLine="720"/>
        <w:jc w:val="both"/>
        <w:rPr>
          <w:rFonts w:ascii="Century Schoolbook" w:hAnsi="Century Schoolbook"/>
        </w:rPr>
      </w:pPr>
      <w:r w:rsidRPr="00AF51D9">
        <w:rPr>
          <w:rFonts w:ascii="Century Schoolbook" w:hAnsi="Century Schoolbook"/>
        </w:rPr>
        <w:t>D</w:t>
      </w:r>
      <w:r w:rsidR="004E28F8" w:rsidRPr="00AF51D9">
        <w:rPr>
          <w:rFonts w:ascii="Century Schoolbook" w:hAnsi="Century Schoolbook"/>
        </w:rPr>
        <w:t>a’i yang mampu menyampaikan pesan secara kontekstual, menggunakan bahasa yang komunikatif, serta menunjukkan konsistensi antara nilai yang disampaikan dan perilaku publiknya lebih mudah memperoleh kepercayaan dari generasi muda Muslim. Kepercayaan tersebut kemudian mendorong peningkatan minat audiens untuk mengikuti dakwah online secara berkelanjutan melalui aktivitas seperti mengikuti akun dakwah, mengakses kajian digital, dan berinteraksi dengan konten keagamaan.</w:t>
      </w:r>
      <w:r w:rsidRPr="00AF51D9">
        <w:rPr>
          <w:rFonts w:ascii="Century Schoolbook" w:hAnsi="Century Schoolbook"/>
        </w:rPr>
        <w:t xml:space="preserve"> </w:t>
      </w:r>
      <w:r w:rsidR="004E28F8" w:rsidRPr="00AF51D9">
        <w:rPr>
          <w:rFonts w:ascii="Century Schoolbook" w:hAnsi="Century Schoolbook"/>
        </w:rPr>
        <w:t>Dengan demikian, penelitian ini menegaskan bahwa transformasi dakwah digital membutuhkan pendekatan yang tidak hanya berorientasi pada teknologi, tetapi juga pada penguatan kualitas komunikator. Kredibilitas da’i menjadi modal strategis dalam menciptakan komunikasi dakwah yang efektif, adaptif, dan relevan dengan karakteristik generasi Muslim muda di era digital.</w:t>
      </w:r>
    </w:p>
    <w:p w14:paraId="5A556DE4" w14:textId="77777777" w:rsidR="004E28F8" w:rsidRPr="00AF51D9" w:rsidRDefault="004E28F8" w:rsidP="00AF51D9">
      <w:pPr>
        <w:spacing w:after="0" w:line="360" w:lineRule="auto"/>
        <w:jc w:val="both"/>
        <w:rPr>
          <w:rFonts w:ascii="Century Schoolbook" w:hAnsi="Century Schoolbook"/>
        </w:rPr>
      </w:pPr>
    </w:p>
    <w:p w14:paraId="41984728" w14:textId="5CF358FB" w:rsidR="009B7145" w:rsidRDefault="009B7145" w:rsidP="00DD1B8E">
      <w:pPr>
        <w:spacing w:after="0" w:line="240" w:lineRule="auto"/>
        <w:jc w:val="both"/>
        <w:rPr>
          <w:rFonts w:ascii="Century Schoolbook" w:hAnsi="Century Schoolbook"/>
          <w:b/>
          <w:bCs/>
        </w:rPr>
      </w:pPr>
      <w:r w:rsidRPr="00AF51D9">
        <w:rPr>
          <w:rFonts w:ascii="Century Schoolbook" w:hAnsi="Century Schoolbook"/>
          <w:b/>
          <w:bCs/>
        </w:rPr>
        <w:t>REFERENSI</w:t>
      </w:r>
    </w:p>
    <w:p w14:paraId="0B69D157" w14:textId="77777777" w:rsidR="00DD1B8E" w:rsidRPr="00AF51D9" w:rsidRDefault="00DD1B8E" w:rsidP="00DD1B8E">
      <w:pPr>
        <w:spacing w:after="0" w:line="240" w:lineRule="auto"/>
        <w:jc w:val="both"/>
        <w:rPr>
          <w:rFonts w:ascii="Century Schoolbook" w:hAnsi="Century Schoolbook"/>
          <w:b/>
          <w:bCs/>
        </w:rPr>
      </w:pPr>
    </w:p>
    <w:p w14:paraId="4990C1E7" w14:textId="3ADBD4AD"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rPr>
        <w:fldChar w:fldCharType="begin" w:fldLock="1"/>
      </w:r>
      <w:r w:rsidRPr="00AF51D9">
        <w:rPr>
          <w:rFonts w:ascii="Century Schoolbook" w:hAnsi="Century Schoolbook"/>
        </w:rPr>
        <w:instrText xml:space="preserve">ADDIN Mendeley Bibliography CSL_BIBLIOGRAPHY </w:instrText>
      </w:r>
      <w:r w:rsidRPr="00AF51D9">
        <w:rPr>
          <w:rFonts w:ascii="Century Schoolbook" w:hAnsi="Century Schoolbook"/>
        </w:rPr>
        <w:fldChar w:fldCharType="separate"/>
      </w:r>
      <w:r w:rsidRPr="00AF51D9">
        <w:rPr>
          <w:rFonts w:ascii="Century Schoolbook" w:hAnsi="Century Schoolbook" w:cs="Times New Roman"/>
          <w:noProof/>
          <w:kern w:val="0"/>
        </w:rPr>
        <w:t>A, P. D. M. A. P. (2025). Kredibilitas Da ’ I Dalam Dakwah Digital</w:t>
      </w:r>
      <w:r w:rsidRPr="00AF51D9">
        <w:rPr>
          <w:rFonts w:ascii="Times New Roman" w:hAnsi="Times New Roman" w:cs="Times New Roman"/>
          <w:noProof/>
          <w:kern w:val="0"/>
        </w:rPr>
        <w:t> </w:t>
      </w:r>
      <w:r w:rsidRPr="00AF51D9">
        <w:rPr>
          <w:rFonts w:ascii="Century Schoolbook" w:hAnsi="Century Schoolbook" w:cs="Times New Roman"/>
          <w:noProof/>
          <w:kern w:val="0"/>
        </w:rPr>
        <w:t xml:space="preserve">: Pendekatan Teori. </w:t>
      </w:r>
      <w:r w:rsidRPr="00AF51D9">
        <w:rPr>
          <w:rFonts w:ascii="Century Schoolbook" w:hAnsi="Century Schoolbook" w:cs="Times New Roman"/>
          <w:i/>
          <w:iCs/>
          <w:noProof/>
          <w:kern w:val="0"/>
        </w:rPr>
        <w:t>Liwaul Dakwah: Jurnal Kajian Dakwah Dan Masyarakat Islam</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15</w:t>
      </w:r>
      <w:r w:rsidRPr="00AF51D9">
        <w:rPr>
          <w:rFonts w:ascii="Century Schoolbook" w:hAnsi="Century Schoolbook" w:cs="Times New Roman"/>
          <w:noProof/>
          <w:kern w:val="0"/>
        </w:rPr>
        <w:t>(1), 91–103. Https://Journal.Iainlhokseumawe.Ac.Id/Index.Php/Liwauldakwah</w:t>
      </w:r>
    </w:p>
    <w:p w14:paraId="516B9E6C" w14:textId="43903D00"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Abdusshomad. (2024). Efektivitas Dakwah Ustad Influencer Di Media Sosial Dalam Meningkatkan Religiusitas Generasi Z Di Indonesia. </w:t>
      </w:r>
      <w:r w:rsidRPr="00AF51D9">
        <w:rPr>
          <w:rFonts w:ascii="Century Schoolbook" w:hAnsi="Century Schoolbook" w:cs="Times New Roman"/>
          <w:i/>
          <w:iCs/>
          <w:noProof/>
          <w:kern w:val="0"/>
        </w:rPr>
        <w:t>Journal Islamic Studies</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15</w:t>
      </w:r>
      <w:r w:rsidRPr="00AF51D9">
        <w:rPr>
          <w:rFonts w:ascii="Century Schoolbook" w:hAnsi="Century Schoolbook" w:cs="Times New Roman"/>
          <w:noProof/>
          <w:kern w:val="0"/>
        </w:rPr>
        <w:t>(5), 63–75. Https://Jurnal.Uic.Ac.Id/Index.Php/Muqaddimah/</w:t>
      </w:r>
    </w:p>
    <w:p w14:paraId="28A97778" w14:textId="74FF2AA0"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Anggrini1, I., Syafir, A. A., &amp; Pratama, M. M. (2026). Celebrity Ustadz In The Digital Era: Changing How Congregations Trust Religious Authority (A Study Of Ustadz Evie Effendi) Ustadz. </w:t>
      </w:r>
      <w:r w:rsidRPr="00AF51D9">
        <w:rPr>
          <w:rFonts w:ascii="Century Schoolbook" w:hAnsi="Century Schoolbook" w:cs="Times New Roman"/>
          <w:i/>
          <w:iCs/>
          <w:noProof/>
          <w:kern w:val="0"/>
        </w:rPr>
        <w:t>Journal Of Indonesian Islamic Education Studies</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1</w:t>
      </w:r>
      <w:r w:rsidRPr="00AF51D9">
        <w:rPr>
          <w:rFonts w:ascii="Century Schoolbook" w:hAnsi="Century Schoolbook" w:cs="Times New Roman"/>
          <w:noProof/>
          <w:kern w:val="0"/>
        </w:rPr>
        <w:t>(01), 416–449.</w:t>
      </w:r>
    </w:p>
    <w:p w14:paraId="0858EF18" w14:textId="2920A1A6"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Dinda Ayu Triani, Mumtaz Ali Ridha Al Munawar, Rahma Amelia, Syahla </w:t>
      </w:r>
      <w:r w:rsidRPr="00AF51D9">
        <w:rPr>
          <w:rFonts w:ascii="Century Schoolbook" w:hAnsi="Century Schoolbook" w:cs="Times New Roman"/>
          <w:noProof/>
          <w:kern w:val="0"/>
        </w:rPr>
        <w:lastRenderedPageBreak/>
        <w:t xml:space="preserve">Aulia Syahida, Zahra Nabilatu Azkia, &amp; Edi Suresman. (2025). Dakwah Di Kalangan Anak Muda: Menjaga Identitas Islam Di Era Digital. </w:t>
      </w:r>
      <w:r w:rsidRPr="00AF51D9">
        <w:rPr>
          <w:rFonts w:ascii="Century Schoolbook" w:hAnsi="Century Schoolbook" w:cs="Times New Roman"/>
          <w:i/>
          <w:iCs/>
          <w:noProof/>
          <w:kern w:val="0"/>
        </w:rPr>
        <w:t>Perspektif</w:t>
      </w:r>
      <w:r w:rsidRPr="00AF51D9">
        <w:rPr>
          <w:rFonts w:ascii="Times New Roman" w:hAnsi="Times New Roman" w:cs="Times New Roman"/>
          <w:i/>
          <w:iCs/>
          <w:noProof/>
          <w:kern w:val="0"/>
        </w:rPr>
        <w:t> </w:t>
      </w:r>
      <w:r w:rsidRPr="00AF51D9">
        <w:rPr>
          <w:rFonts w:ascii="Century Schoolbook" w:hAnsi="Century Schoolbook" w:cs="Times New Roman"/>
          <w:i/>
          <w:iCs/>
          <w:noProof/>
          <w:kern w:val="0"/>
        </w:rPr>
        <w:t>: Jurnal Pendidikan Dan Ilmu Bahasa</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3</w:t>
      </w:r>
      <w:r w:rsidRPr="00AF51D9">
        <w:rPr>
          <w:rFonts w:ascii="Century Schoolbook" w:hAnsi="Century Schoolbook" w:cs="Times New Roman"/>
          <w:noProof/>
          <w:kern w:val="0"/>
        </w:rPr>
        <w:t>(1), 295–305. Https://Doi.Org/10.59059/Perspektif.V3i1.2206</w:t>
      </w:r>
    </w:p>
    <w:p w14:paraId="56D91D8C" w14:textId="23E9F69B"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Fahma, A. (2025). Strategi Dakwah Di Kalangan Generasi Z Di Era Ai. </w:t>
      </w:r>
      <w:r w:rsidRPr="00AF51D9">
        <w:rPr>
          <w:rFonts w:ascii="Century Schoolbook" w:hAnsi="Century Schoolbook" w:cs="Times New Roman"/>
          <w:i/>
          <w:iCs/>
          <w:noProof/>
          <w:kern w:val="0"/>
        </w:rPr>
        <w:t>Journal Of Islamic Insights</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22</w:t>
      </w:r>
      <w:r w:rsidRPr="00AF51D9">
        <w:rPr>
          <w:rFonts w:ascii="Century Schoolbook" w:hAnsi="Century Schoolbook" w:cs="Times New Roman"/>
          <w:noProof/>
          <w:kern w:val="0"/>
        </w:rPr>
        <w:t>(2), 235–261. Https://Ummulquro.Id/Index.Php/Jii/Article/View/9</w:t>
      </w:r>
    </w:p>
    <w:p w14:paraId="624F55AE" w14:textId="48C231E9"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Fathul Amin, &amp; Agus Ali Sururi. (2025). Dakwah Digital: Mengukur Dampak Dan Efektivitas Kampanye Dakwah Online Terhadap Audiens Muda. </w:t>
      </w:r>
      <w:r w:rsidRPr="00AF51D9">
        <w:rPr>
          <w:rFonts w:ascii="Century Schoolbook" w:hAnsi="Century Schoolbook" w:cs="Times New Roman"/>
          <w:i/>
          <w:iCs/>
          <w:noProof/>
          <w:kern w:val="0"/>
        </w:rPr>
        <w:t>Progresif: Jurnal Dakwah, Sosial, Dan Komunikasi</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2</w:t>
      </w:r>
      <w:r w:rsidRPr="00AF51D9">
        <w:rPr>
          <w:rFonts w:ascii="Century Schoolbook" w:hAnsi="Century Schoolbook" w:cs="Times New Roman"/>
          <w:noProof/>
          <w:kern w:val="0"/>
        </w:rPr>
        <w:t>(1), 1–13. Https://Doi.Org/10.63199/Progresif.V2i1.31</w:t>
      </w:r>
    </w:p>
    <w:p w14:paraId="1896DB8A" w14:textId="680A14B8"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Handayani, N. T. (2025). Era Socienty 5 . 0 Dan Tantangan Generasi Muda Terhadap Dakwah. </w:t>
      </w:r>
      <w:r w:rsidRPr="00AF51D9">
        <w:rPr>
          <w:rFonts w:ascii="Century Schoolbook" w:hAnsi="Century Schoolbook" w:cs="Times New Roman"/>
          <w:i/>
          <w:iCs/>
          <w:noProof/>
          <w:kern w:val="0"/>
        </w:rPr>
        <w:t>Tabayyun: Jurnal Akademik Ilmu Dakwah</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04</w:t>
      </w:r>
      <w:r w:rsidRPr="00AF51D9">
        <w:rPr>
          <w:rFonts w:ascii="Century Schoolbook" w:hAnsi="Century Schoolbook" w:cs="Times New Roman"/>
          <w:noProof/>
          <w:kern w:val="0"/>
        </w:rPr>
        <w:t>(01), 495–510.</w:t>
      </w:r>
    </w:p>
    <w:p w14:paraId="6E71031D" w14:textId="6E1959CB"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Kango, A., Taufiq Syam, M., Khoirul Fata, A., &amp; Sultan Amai Gorontalo, I. (2024). Dari Ulama Ke Internet: Transformasi Dakwah Di Zaman Kiwari: </w:t>
      </w:r>
      <w:r w:rsidRPr="00AF51D9">
        <w:rPr>
          <w:rFonts w:ascii="Century Schoolbook" w:hAnsi="Century Schoolbook" w:cs="Times New Roman"/>
          <w:i/>
          <w:iCs/>
          <w:noProof/>
          <w:kern w:val="0"/>
        </w:rPr>
        <w:t>Farabi</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21</w:t>
      </w:r>
      <w:r w:rsidRPr="00AF51D9">
        <w:rPr>
          <w:rFonts w:ascii="Century Schoolbook" w:hAnsi="Century Schoolbook" w:cs="Times New Roman"/>
          <w:noProof/>
          <w:kern w:val="0"/>
        </w:rPr>
        <w:t>(2), 97–113. Https://Journal.Iaingorontalo.Ac.Id/Index.Php/Fa/Article/View/5147</w:t>
      </w:r>
    </w:p>
    <w:p w14:paraId="00916268" w14:textId="35233496"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Kurniawan, R., &amp; Castrawijaya, C. (2025). Strategi Pemasaran Dakwah Melalui Media Digital Dalam Menarik Minat Masyarakat Belajar Ilmu Agama Islam Abstract</w:t>
      </w:r>
      <w:r w:rsidRPr="00AF51D9">
        <w:rPr>
          <w:rFonts w:ascii="Times New Roman" w:hAnsi="Times New Roman" w:cs="Times New Roman"/>
          <w:noProof/>
          <w:kern w:val="0"/>
        </w:rPr>
        <w:t> </w:t>
      </w:r>
      <w:r w:rsidRPr="00AF51D9">
        <w:rPr>
          <w:rFonts w:ascii="Century Schoolbook" w:hAnsi="Century Schoolbook" w:cs="Times New Roman"/>
          <w:noProof/>
          <w:kern w:val="0"/>
        </w:rPr>
        <w:t>: Keywords</w:t>
      </w:r>
      <w:r w:rsidRPr="00AF51D9">
        <w:rPr>
          <w:rFonts w:ascii="Times New Roman" w:hAnsi="Times New Roman" w:cs="Times New Roman"/>
          <w:noProof/>
          <w:kern w:val="0"/>
        </w:rPr>
        <w:t> </w:t>
      </w:r>
      <w:r w:rsidRPr="00AF51D9">
        <w:rPr>
          <w:rFonts w:ascii="Century Schoolbook" w:hAnsi="Century Schoolbook" w:cs="Times New Roman"/>
          <w:noProof/>
          <w:kern w:val="0"/>
        </w:rPr>
        <w:t>: Abstrak</w:t>
      </w:r>
      <w:r w:rsidRPr="00AF51D9">
        <w:rPr>
          <w:rFonts w:ascii="Times New Roman" w:hAnsi="Times New Roman" w:cs="Times New Roman"/>
          <w:noProof/>
          <w:kern w:val="0"/>
        </w:rPr>
        <w:t> </w:t>
      </w:r>
      <w:r w:rsidRPr="00AF51D9">
        <w:rPr>
          <w:rFonts w:ascii="Century Schoolbook" w:hAnsi="Century Schoolbook" w:cs="Times New Roman"/>
          <w:noProof/>
          <w:kern w:val="0"/>
        </w:rPr>
        <w:t>: Kata Kunci</w:t>
      </w:r>
      <w:r w:rsidRPr="00AF51D9">
        <w:rPr>
          <w:rFonts w:ascii="Times New Roman" w:hAnsi="Times New Roman" w:cs="Times New Roman"/>
          <w:noProof/>
          <w:kern w:val="0"/>
        </w:rPr>
        <w:t> </w:t>
      </w:r>
      <w:r w:rsidRPr="00AF51D9">
        <w:rPr>
          <w:rFonts w:ascii="Century Schoolbook" w:hAnsi="Century Schoolbook" w:cs="Times New Roman"/>
          <w:noProof/>
          <w:kern w:val="0"/>
        </w:rPr>
        <w:t xml:space="preserve">: Pendahuluan Era Digital Telah Menggeser Paradigma Dakwah Islam Dari Metode Konvensional Yang Berbasis Tata. </w:t>
      </w:r>
      <w:r w:rsidRPr="00AF51D9">
        <w:rPr>
          <w:rFonts w:ascii="Century Schoolbook" w:hAnsi="Century Schoolbook" w:cs="Times New Roman"/>
          <w:i/>
          <w:iCs/>
          <w:noProof/>
          <w:kern w:val="0"/>
        </w:rPr>
        <w:t>Meyarsa: Jurnal Ilmu Komunikasi Dan Dakwah</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6</w:t>
      </w:r>
      <w:r w:rsidRPr="00AF51D9">
        <w:rPr>
          <w:rFonts w:ascii="Century Schoolbook" w:hAnsi="Century Schoolbook" w:cs="Times New Roman"/>
          <w:noProof/>
          <w:kern w:val="0"/>
        </w:rPr>
        <w:t>(1), 13–26. Https://Ejournal.Uinmadura.Ac.Id/Index.Php/Meyarsa/Article/View/18795/4771</w:t>
      </w:r>
    </w:p>
    <w:p w14:paraId="6478CE6D" w14:textId="7A2FF2A1"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Nasichah, Soleha, L. W., &amp; Haqqia, W. (2026). Interaksi Pesan Dakwah Dan Sikap Keagamaan Generasi Z</w:t>
      </w:r>
      <w:r w:rsidRPr="00AF51D9">
        <w:rPr>
          <w:rFonts w:ascii="Times New Roman" w:hAnsi="Times New Roman" w:cs="Times New Roman"/>
          <w:noProof/>
          <w:kern w:val="0"/>
        </w:rPr>
        <w:t> </w:t>
      </w:r>
      <w:r w:rsidRPr="00AF51D9">
        <w:rPr>
          <w:rFonts w:ascii="Century Schoolbook" w:hAnsi="Century Schoolbook" w:cs="Times New Roman"/>
          <w:noProof/>
          <w:kern w:val="0"/>
        </w:rPr>
        <w:t xml:space="preserve">: Studi Kasus Mahasiswa Uin Syarif Hidayatullah Jakarta. </w:t>
      </w:r>
      <w:r w:rsidRPr="00AF51D9">
        <w:rPr>
          <w:rFonts w:ascii="Century Schoolbook" w:hAnsi="Century Schoolbook" w:cs="Times New Roman"/>
          <w:i/>
          <w:iCs/>
          <w:noProof/>
          <w:kern w:val="0"/>
        </w:rPr>
        <w:t>Al-Furqan</w:t>
      </w:r>
      <w:r w:rsidRPr="00AF51D9">
        <w:rPr>
          <w:rFonts w:ascii="Times New Roman" w:hAnsi="Times New Roman" w:cs="Times New Roman"/>
          <w:i/>
          <w:iCs/>
          <w:noProof/>
          <w:kern w:val="0"/>
        </w:rPr>
        <w:t> </w:t>
      </w:r>
      <w:r w:rsidRPr="00AF51D9">
        <w:rPr>
          <w:rFonts w:ascii="Century Schoolbook" w:hAnsi="Century Schoolbook" w:cs="Times New Roman"/>
          <w:i/>
          <w:iCs/>
          <w:noProof/>
          <w:kern w:val="0"/>
        </w:rPr>
        <w:t>: Jurnal Agama, Sosial, Dan Budaya</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5</w:t>
      </w:r>
      <w:r w:rsidRPr="00AF51D9">
        <w:rPr>
          <w:rFonts w:ascii="Century Schoolbook" w:hAnsi="Century Schoolbook" w:cs="Times New Roman"/>
          <w:noProof/>
          <w:kern w:val="0"/>
        </w:rPr>
        <w:t>(1), 160–170.</w:t>
      </w:r>
    </w:p>
    <w:p w14:paraId="0994109B" w14:textId="4775B08B"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Nawaffani, M. M. (2023). Dakwah Digital Dan Dakwah Mimbar</w:t>
      </w:r>
      <w:r w:rsidRPr="00AF51D9">
        <w:rPr>
          <w:rFonts w:ascii="Times New Roman" w:hAnsi="Times New Roman" w:cs="Times New Roman"/>
          <w:noProof/>
          <w:kern w:val="0"/>
        </w:rPr>
        <w:t> </w:t>
      </w:r>
      <w:r w:rsidRPr="00AF51D9">
        <w:rPr>
          <w:rFonts w:ascii="Century Schoolbook" w:hAnsi="Century Schoolbook" w:cs="Times New Roman"/>
          <w:noProof/>
          <w:kern w:val="0"/>
        </w:rPr>
        <w:t xml:space="preserve">: Analisis Peran Dan Dampak Dalam Era Digitalisasi. </w:t>
      </w:r>
      <w:r w:rsidRPr="00AF51D9">
        <w:rPr>
          <w:rFonts w:ascii="Century Schoolbook" w:hAnsi="Century Schoolbook" w:cs="Times New Roman"/>
          <w:i/>
          <w:iCs/>
          <w:noProof/>
          <w:kern w:val="0"/>
        </w:rPr>
        <w:t>Sanaamul Quran</w:t>
      </w:r>
      <w:r w:rsidRPr="00AF51D9">
        <w:rPr>
          <w:rFonts w:ascii="Times New Roman" w:hAnsi="Times New Roman" w:cs="Times New Roman"/>
          <w:i/>
          <w:iCs/>
          <w:noProof/>
          <w:kern w:val="0"/>
        </w:rPr>
        <w:t> </w:t>
      </w:r>
      <w:r w:rsidRPr="00AF51D9">
        <w:rPr>
          <w:rFonts w:ascii="Century Schoolbook" w:hAnsi="Century Schoolbook" w:cs="Times New Roman"/>
          <w:i/>
          <w:iCs/>
          <w:noProof/>
          <w:kern w:val="0"/>
        </w:rPr>
        <w:t>: Jurnal Wawasan Keislaman</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4</w:t>
      </w:r>
      <w:r w:rsidRPr="00AF51D9">
        <w:rPr>
          <w:rFonts w:ascii="Century Schoolbook" w:hAnsi="Century Schoolbook" w:cs="Times New Roman"/>
          <w:noProof/>
          <w:kern w:val="0"/>
        </w:rPr>
        <w:t>(2), 143–161. Https://Doi.Org/10.62096/Tsaqofah.V4i2.57</w:t>
      </w:r>
    </w:p>
    <w:p w14:paraId="104DC38F" w14:textId="3600133F"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Nurdin, H. A., &amp; Ajhari, D. (2026). Strategi Komunikasi Dakwah Dalam Menarik Minat Generasi Milenial. </w:t>
      </w:r>
      <w:r w:rsidRPr="00AF51D9">
        <w:rPr>
          <w:rFonts w:ascii="Century Schoolbook" w:hAnsi="Century Schoolbook" w:cs="Times New Roman"/>
          <w:i/>
          <w:iCs/>
          <w:noProof/>
          <w:kern w:val="0"/>
        </w:rPr>
        <w:t>Jurnal Penelitian Ilmiah Multidisipliner</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03</w:t>
      </w:r>
      <w:r w:rsidRPr="00AF51D9">
        <w:rPr>
          <w:rFonts w:ascii="Century Schoolbook" w:hAnsi="Century Schoolbook" w:cs="Times New Roman"/>
          <w:noProof/>
          <w:kern w:val="0"/>
        </w:rPr>
        <w:t>(01), 2619–2627.</w:t>
      </w:r>
    </w:p>
    <w:p w14:paraId="1253EFBD" w14:textId="3C497A52"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Prawira, Y. B., &amp; Simamora, I. Y. (2025). Strategi Komunikasi Da’i Dalam Menanamkan Nilai-Nilai Agama Islam Di Kecamatan Medan Tembung. </w:t>
      </w:r>
      <w:r w:rsidRPr="00AF51D9">
        <w:rPr>
          <w:rFonts w:ascii="Century Schoolbook" w:hAnsi="Century Schoolbook" w:cs="Times New Roman"/>
          <w:i/>
          <w:iCs/>
          <w:noProof/>
          <w:kern w:val="0"/>
        </w:rPr>
        <w:t>Liwaul Dakwah: Jurnal Kajian Dakwah Dan Masyarakat Islam</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15</w:t>
      </w:r>
      <w:r w:rsidRPr="00AF51D9">
        <w:rPr>
          <w:rFonts w:ascii="Century Schoolbook" w:hAnsi="Century Schoolbook" w:cs="Times New Roman"/>
          <w:noProof/>
          <w:kern w:val="0"/>
        </w:rPr>
        <w:t>(1), 70.</w:t>
      </w:r>
    </w:p>
    <w:p w14:paraId="3920CE46" w14:textId="0DBC71F1"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Putri, S. N. (2026). Dinamika Dakwah Digital Dalam Membentuk Perilaku Keagamaan Generasi Muda. </w:t>
      </w:r>
      <w:r w:rsidRPr="00AF51D9">
        <w:rPr>
          <w:rFonts w:ascii="Century Schoolbook" w:hAnsi="Century Schoolbook" w:cs="Times New Roman"/>
          <w:i/>
          <w:iCs/>
          <w:noProof/>
          <w:kern w:val="0"/>
        </w:rPr>
        <w:t>Ibtikar</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3</w:t>
      </w:r>
      <w:r w:rsidRPr="00AF51D9">
        <w:rPr>
          <w:rFonts w:ascii="Century Schoolbook" w:hAnsi="Century Schoolbook" w:cs="Times New Roman"/>
          <w:noProof/>
          <w:kern w:val="0"/>
        </w:rPr>
        <w:t>(1), 49–57.</w:t>
      </w:r>
    </w:p>
    <w:p w14:paraId="3A961824" w14:textId="020BAC99"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t xml:space="preserve">Ramadhan, R. (2026). Pengaruh Persepsi Gen Z Terhadap Program Dakwah Dalam Pembentukan Akhlak Mulia. </w:t>
      </w:r>
      <w:r w:rsidRPr="00AF51D9">
        <w:rPr>
          <w:rFonts w:ascii="Century Schoolbook" w:hAnsi="Century Schoolbook" w:cs="Times New Roman"/>
          <w:i/>
          <w:iCs/>
          <w:noProof/>
          <w:kern w:val="0"/>
        </w:rPr>
        <w:t>Bandung Conference Series: Islamic Broadcast Communication</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6</w:t>
      </w:r>
      <w:r w:rsidRPr="00AF51D9">
        <w:rPr>
          <w:rFonts w:ascii="Century Schoolbook" w:hAnsi="Century Schoolbook" w:cs="Times New Roman"/>
          <w:noProof/>
          <w:kern w:val="0"/>
        </w:rPr>
        <w:t>(1), 95–102.</w:t>
      </w:r>
    </w:p>
    <w:p w14:paraId="2B28E636" w14:textId="49B097E9"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cs="Times New Roman"/>
          <w:noProof/>
          <w:kern w:val="0"/>
        </w:rPr>
      </w:pPr>
      <w:r w:rsidRPr="00AF51D9">
        <w:rPr>
          <w:rFonts w:ascii="Century Schoolbook" w:hAnsi="Century Schoolbook" w:cs="Times New Roman"/>
          <w:noProof/>
          <w:kern w:val="0"/>
        </w:rPr>
        <w:lastRenderedPageBreak/>
        <w:t xml:space="preserve">Syarif, M., Zahra, A., Putri, M., Aliyah, M., &amp; Mandailing, N. (2026). Peran Pendidikan Dan Dakwah Digital Dalam Muslim. </w:t>
      </w:r>
      <w:r w:rsidRPr="00AF51D9">
        <w:rPr>
          <w:rFonts w:ascii="Century Schoolbook" w:hAnsi="Century Schoolbook" w:cs="Times New Roman"/>
          <w:i/>
          <w:iCs/>
          <w:noProof/>
          <w:kern w:val="0"/>
        </w:rPr>
        <w:t>Ahsani Taqwim: Jurnal Pendidikan Dan Keguruan</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3</w:t>
      </w:r>
      <w:r w:rsidRPr="00AF51D9">
        <w:rPr>
          <w:rFonts w:ascii="Century Schoolbook" w:hAnsi="Century Schoolbook" w:cs="Times New Roman"/>
          <w:noProof/>
          <w:kern w:val="0"/>
        </w:rPr>
        <w:t>(2), 278–294.</w:t>
      </w:r>
    </w:p>
    <w:p w14:paraId="5B1463E2" w14:textId="69078E02" w:rsidR="003708D7" w:rsidRPr="00AF51D9" w:rsidRDefault="003708D7" w:rsidP="00DD1B8E">
      <w:pPr>
        <w:widowControl w:val="0"/>
        <w:autoSpaceDE w:val="0"/>
        <w:autoSpaceDN w:val="0"/>
        <w:adjustRightInd w:val="0"/>
        <w:spacing w:after="0" w:line="240" w:lineRule="auto"/>
        <w:ind w:left="1134" w:hanging="1134"/>
        <w:jc w:val="both"/>
        <w:rPr>
          <w:rFonts w:ascii="Century Schoolbook" w:hAnsi="Century Schoolbook"/>
          <w:noProof/>
        </w:rPr>
      </w:pPr>
      <w:r w:rsidRPr="00AF51D9">
        <w:rPr>
          <w:rFonts w:ascii="Century Schoolbook" w:hAnsi="Century Schoolbook" w:cs="Times New Roman"/>
          <w:noProof/>
          <w:kern w:val="0"/>
        </w:rPr>
        <w:t xml:space="preserve">Tampubolon, H. A. (2025). Pengaruh Konten Dakwah Instagram @Hijrahfest Terhadap Minat Mengikuti Pengajian Agama. </w:t>
      </w:r>
      <w:r w:rsidRPr="00AF51D9">
        <w:rPr>
          <w:rFonts w:ascii="Century Schoolbook" w:hAnsi="Century Schoolbook" w:cs="Times New Roman"/>
          <w:i/>
          <w:iCs/>
          <w:noProof/>
          <w:kern w:val="0"/>
        </w:rPr>
        <w:t>Jurnal Syiar-Syiar</w:t>
      </w:r>
      <w:r w:rsidRPr="00AF51D9">
        <w:rPr>
          <w:rFonts w:ascii="Century Schoolbook" w:hAnsi="Century Schoolbook" w:cs="Times New Roman"/>
          <w:noProof/>
          <w:kern w:val="0"/>
        </w:rPr>
        <w:t xml:space="preserve">, </w:t>
      </w:r>
      <w:r w:rsidRPr="00AF51D9">
        <w:rPr>
          <w:rFonts w:ascii="Century Schoolbook" w:hAnsi="Century Schoolbook" w:cs="Times New Roman"/>
          <w:i/>
          <w:iCs/>
          <w:noProof/>
          <w:kern w:val="0"/>
        </w:rPr>
        <w:t>5</w:t>
      </w:r>
      <w:r w:rsidRPr="00AF51D9">
        <w:rPr>
          <w:rFonts w:ascii="Century Schoolbook" w:hAnsi="Century Schoolbook" w:cs="Times New Roman"/>
          <w:noProof/>
          <w:kern w:val="0"/>
        </w:rPr>
        <w:t>(1), 12–24.</w:t>
      </w:r>
    </w:p>
    <w:p w14:paraId="46E6B5E7" w14:textId="6CE2D644" w:rsidR="009B7145" w:rsidRPr="00AF51D9" w:rsidRDefault="003708D7" w:rsidP="00DD1B8E">
      <w:pPr>
        <w:spacing w:after="0" w:line="240" w:lineRule="auto"/>
        <w:ind w:left="1134" w:hanging="1134"/>
        <w:jc w:val="both"/>
        <w:rPr>
          <w:rFonts w:ascii="Century Schoolbook" w:hAnsi="Century Schoolbook"/>
        </w:rPr>
      </w:pPr>
      <w:r w:rsidRPr="00AF51D9">
        <w:rPr>
          <w:rFonts w:ascii="Century Schoolbook" w:hAnsi="Century Schoolbook"/>
        </w:rPr>
        <w:fldChar w:fldCharType="end"/>
      </w:r>
    </w:p>
    <w:p w14:paraId="7E1E44DE" w14:textId="77777777" w:rsidR="00DD57EB" w:rsidRPr="00AF51D9" w:rsidRDefault="00DD57EB" w:rsidP="00AF51D9">
      <w:pPr>
        <w:spacing w:after="0" w:line="360" w:lineRule="auto"/>
        <w:jc w:val="both"/>
        <w:rPr>
          <w:rFonts w:ascii="Century Schoolbook" w:hAnsi="Century Schoolbook"/>
        </w:rPr>
      </w:pPr>
    </w:p>
    <w:sectPr w:rsidR="00DD57EB" w:rsidRPr="00AF51D9" w:rsidSect="00BF3A3D">
      <w:headerReference w:type="even" r:id="rId11"/>
      <w:headerReference w:type="default" r:id="rId12"/>
      <w:footerReference w:type="even" r:id="rId13"/>
      <w:footerReference w:type="default" r:id="rId14"/>
      <w:headerReference w:type="first" r:id="rId15"/>
      <w:footerReference w:type="first" r:id="rId16"/>
      <w:pgSz w:w="11907" w:h="16840" w:code="9"/>
      <w:pgMar w:top="1701" w:right="1440" w:bottom="1440" w:left="1701" w:header="567" w:footer="567" w:gutter="0"/>
      <w:pgNumType w:start="5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6F68B9" w14:textId="77777777" w:rsidR="00DA25EF" w:rsidRDefault="00DA25EF" w:rsidP="003708D7">
      <w:pPr>
        <w:spacing w:after="0" w:line="240" w:lineRule="auto"/>
      </w:pPr>
      <w:r>
        <w:separator/>
      </w:r>
    </w:p>
  </w:endnote>
  <w:endnote w:type="continuationSeparator" w:id="0">
    <w:p w14:paraId="250F8AD6" w14:textId="77777777" w:rsidR="00DA25EF" w:rsidRDefault="00DA25EF" w:rsidP="00370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2852139"/>
      <w:docPartObj>
        <w:docPartGallery w:val="Page Numbers (Bottom of Page)"/>
        <w:docPartUnique/>
      </w:docPartObj>
    </w:sdtPr>
    <w:sdtEndPr>
      <w:rPr>
        <w:rFonts w:ascii="Century Schoolbook" w:hAnsi="Century Schoolbook"/>
        <w:noProof/>
      </w:rPr>
    </w:sdtEndPr>
    <w:sdtContent>
      <w:p w14:paraId="1ECD3D44" w14:textId="2E91BD37" w:rsidR="00BF3A3D" w:rsidRPr="00BF3A3D" w:rsidRDefault="00BF3A3D">
        <w:pPr>
          <w:pStyle w:val="Footer"/>
          <w:jc w:val="right"/>
          <w:rPr>
            <w:rFonts w:ascii="Century Schoolbook" w:hAnsi="Century Schoolbook"/>
          </w:rPr>
        </w:pPr>
        <w:r>
          <w:rPr>
            <w:noProof/>
          </w:rPr>
          <w:drawing>
            <wp:anchor distT="0" distB="0" distL="114300" distR="114300" simplePos="0" relativeHeight="251666432" behindDoc="1" locked="0" layoutInCell="1" allowOverlap="1" wp14:anchorId="2814C551" wp14:editId="3FE28234">
              <wp:simplePos x="0" y="0"/>
              <wp:positionH relativeFrom="column">
                <wp:posOffset>0</wp:posOffset>
              </wp:positionH>
              <wp:positionV relativeFrom="paragraph">
                <wp:posOffset>-635</wp:posOffset>
              </wp:positionV>
              <wp:extent cx="1276350" cy="266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PT Cipta Observasi - Copy.png"/>
                      <pic:cNvPicPr/>
                    </pic:nvPicPr>
                    <pic:blipFill rotWithShape="1">
                      <a:blip r:embed="rId1" cstate="print">
                        <a:extLst>
                          <a:ext uri="{28A0092B-C50C-407E-A947-70E740481C1C}">
                            <a14:useLocalDpi xmlns:a14="http://schemas.microsoft.com/office/drawing/2010/main" val="0"/>
                          </a:ext>
                        </a:extLst>
                      </a:blip>
                      <a:srcRect l="11707" t="30731" r="14365" b="35675"/>
                      <a:stretch/>
                    </pic:blipFill>
                    <pic:spPr bwMode="auto">
                      <a:xfrm>
                        <a:off x="0" y="0"/>
                        <a:ext cx="1276350" cy="266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F3A3D">
          <w:rPr>
            <w:rFonts w:ascii="Century Schoolbook" w:hAnsi="Century Schoolbook"/>
          </w:rPr>
          <w:fldChar w:fldCharType="begin"/>
        </w:r>
        <w:r w:rsidRPr="00BF3A3D">
          <w:rPr>
            <w:rFonts w:ascii="Century Schoolbook" w:hAnsi="Century Schoolbook"/>
          </w:rPr>
          <w:instrText xml:space="preserve"> PAGE   \* MERGEFORMAT </w:instrText>
        </w:r>
        <w:r w:rsidRPr="00BF3A3D">
          <w:rPr>
            <w:rFonts w:ascii="Century Schoolbook" w:hAnsi="Century Schoolbook"/>
          </w:rPr>
          <w:fldChar w:fldCharType="separate"/>
        </w:r>
        <w:r>
          <w:rPr>
            <w:rFonts w:ascii="Century Schoolbook" w:hAnsi="Century Schoolbook"/>
            <w:noProof/>
          </w:rPr>
          <w:t>62</w:t>
        </w:r>
        <w:r w:rsidRPr="00BF3A3D">
          <w:rPr>
            <w:rFonts w:ascii="Century Schoolbook" w:hAnsi="Century Schoolbook"/>
            <w:noProof/>
          </w:rPr>
          <w:fldChar w:fldCharType="end"/>
        </w:r>
      </w:p>
    </w:sdtContent>
  </w:sdt>
  <w:p w14:paraId="7903B896" w14:textId="77777777" w:rsidR="00BF3A3D" w:rsidRDefault="00BF3A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3119026"/>
      <w:docPartObj>
        <w:docPartGallery w:val="Page Numbers (Bottom of Page)"/>
        <w:docPartUnique/>
      </w:docPartObj>
    </w:sdtPr>
    <w:sdtEndPr>
      <w:rPr>
        <w:noProof/>
      </w:rPr>
    </w:sdtEndPr>
    <w:sdtContent>
      <w:p w14:paraId="07CF1775" w14:textId="202570DB" w:rsidR="00BF3A3D" w:rsidRDefault="00BF3A3D">
        <w:pPr>
          <w:pStyle w:val="Footer"/>
          <w:jc w:val="right"/>
        </w:pPr>
        <w:r>
          <w:rPr>
            <w:noProof/>
          </w:rPr>
          <w:drawing>
            <wp:anchor distT="0" distB="0" distL="114300" distR="114300" simplePos="0" relativeHeight="251664384" behindDoc="1" locked="0" layoutInCell="1" allowOverlap="1" wp14:anchorId="1C4CBABA" wp14:editId="017A8509">
              <wp:simplePos x="0" y="0"/>
              <wp:positionH relativeFrom="column">
                <wp:posOffset>0</wp:posOffset>
              </wp:positionH>
              <wp:positionV relativeFrom="paragraph">
                <wp:posOffset>49530</wp:posOffset>
              </wp:positionV>
              <wp:extent cx="127635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PT Cipta Observasi - Copy.png"/>
                      <pic:cNvPicPr/>
                    </pic:nvPicPr>
                    <pic:blipFill rotWithShape="1">
                      <a:blip r:embed="rId1" cstate="print">
                        <a:extLst>
                          <a:ext uri="{28A0092B-C50C-407E-A947-70E740481C1C}">
                            <a14:useLocalDpi xmlns:a14="http://schemas.microsoft.com/office/drawing/2010/main" val="0"/>
                          </a:ext>
                        </a:extLst>
                      </a:blip>
                      <a:srcRect l="11707" t="30731" r="14365" b="35675"/>
                      <a:stretch/>
                    </pic:blipFill>
                    <pic:spPr bwMode="auto">
                      <a:xfrm>
                        <a:off x="0" y="0"/>
                        <a:ext cx="1276350" cy="266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Pr="00BF3A3D">
          <w:rPr>
            <w:rFonts w:ascii="Century Schoolbook" w:hAnsi="Century Schoolbook"/>
            <w:noProof/>
          </w:rPr>
          <w:t>63</w:t>
        </w:r>
        <w:r>
          <w:rPr>
            <w:noProof/>
          </w:rPr>
          <w:fldChar w:fldCharType="end"/>
        </w:r>
      </w:p>
    </w:sdtContent>
  </w:sdt>
  <w:p w14:paraId="28DB8020" w14:textId="6EE346F1" w:rsidR="00BF3A3D" w:rsidRDefault="00BF3A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8113698"/>
      <w:docPartObj>
        <w:docPartGallery w:val="Page Numbers (Bottom of Page)"/>
        <w:docPartUnique/>
      </w:docPartObj>
    </w:sdtPr>
    <w:sdtEndPr>
      <w:rPr>
        <w:rFonts w:ascii="Century Schoolbook" w:hAnsi="Century Schoolbook"/>
        <w:noProof/>
      </w:rPr>
    </w:sdtEndPr>
    <w:sdtContent>
      <w:p w14:paraId="30769B1A" w14:textId="27CA9C80" w:rsidR="00BF3A3D" w:rsidRPr="00BF3A3D" w:rsidRDefault="00BF3A3D">
        <w:pPr>
          <w:pStyle w:val="Footer"/>
          <w:jc w:val="right"/>
          <w:rPr>
            <w:rFonts w:ascii="Century Schoolbook" w:hAnsi="Century Schoolbook"/>
          </w:rPr>
        </w:pPr>
        <w:r>
          <w:rPr>
            <w:noProof/>
          </w:rPr>
          <w:drawing>
            <wp:anchor distT="0" distB="0" distL="114300" distR="114300" simplePos="0" relativeHeight="251662336" behindDoc="1" locked="0" layoutInCell="1" allowOverlap="1" wp14:anchorId="22E2A162" wp14:editId="6B55FFFF">
              <wp:simplePos x="0" y="0"/>
              <wp:positionH relativeFrom="column">
                <wp:posOffset>0</wp:posOffset>
              </wp:positionH>
              <wp:positionV relativeFrom="paragraph">
                <wp:posOffset>-635</wp:posOffset>
              </wp:positionV>
              <wp:extent cx="1276350" cy="266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PT Cipta Observasi - Copy.png"/>
                      <pic:cNvPicPr/>
                    </pic:nvPicPr>
                    <pic:blipFill rotWithShape="1">
                      <a:blip r:embed="rId1" cstate="print">
                        <a:extLst>
                          <a:ext uri="{28A0092B-C50C-407E-A947-70E740481C1C}">
                            <a14:useLocalDpi xmlns:a14="http://schemas.microsoft.com/office/drawing/2010/main" val="0"/>
                          </a:ext>
                        </a:extLst>
                      </a:blip>
                      <a:srcRect l="11707" t="30731" r="14365" b="35675"/>
                      <a:stretch/>
                    </pic:blipFill>
                    <pic:spPr bwMode="auto">
                      <a:xfrm>
                        <a:off x="0" y="0"/>
                        <a:ext cx="1276350" cy="266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F3A3D">
          <w:rPr>
            <w:rFonts w:ascii="Century Schoolbook" w:hAnsi="Century Schoolbook"/>
          </w:rPr>
          <w:fldChar w:fldCharType="begin"/>
        </w:r>
        <w:r w:rsidRPr="00BF3A3D">
          <w:rPr>
            <w:rFonts w:ascii="Century Schoolbook" w:hAnsi="Century Schoolbook"/>
          </w:rPr>
          <w:instrText xml:space="preserve"> PAGE   \* MERGEFORMAT </w:instrText>
        </w:r>
        <w:r w:rsidRPr="00BF3A3D">
          <w:rPr>
            <w:rFonts w:ascii="Century Schoolbook" w:hAnsi="Century Schoolbook"/>
          </w:rPr>
          <w:fldChar w:fldCharType="separate"/>
        </w:r>
        <w:r>
          <w:rPr>
            <w:rFonts w:ascii="Century Schoolbook" w:hAnsi="Century Schoolbook"/>
            <w:noProof/>
          </w:rPr>
          <w:t>52</w:t>
        </w:r>
        <w:r w:rsidRPr="00BF3A3D">
          <w:rPr>
            <w:rFonts w:ascii="Century Schoolbook" w:hAnsi="Century Schoolbook"/>
            <w:noProof/>
          </w:rPr>
          <w:fldChar w:fldCharType="end"/>
        </w:r>
      </w:p>
    </w:sdtContent>
  </w:sdt>
  <w:p w14:paraId="11A6361C" w14:textId="77777777" w:rsidR="00BF3A3D" w:rsidRDefault="00BF3A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E4302D" w14:textId="77777777" w:rsidR="00DA25EF" w:rsidRDefault="00DA25EF" w:rsidP="003708D7">
      <w:pPr>
        <w:spacing w:after="0" w:line="240" w:lineRule="auto"/>
      </w:pPr>
      <w:r>
        <w:separator/>
      </w:r>
    </w:p>
  </w:footnote>
  <w:footnote w:type="continuationSeparator" w:id="0">
    <w:p w14:paraId="12CB0102" w14:textId="77777777" w:rsidR="00DA25EF" w:rsidRDefault="00DA25EF" w:rsidP="003708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63839" w14:textId="77777777" w:rsidR="00BF3A3D" w:rsidRPr="003875A0" w:rsidRDefault="00BF3A3D" w:rsidP="00BF3A3D">
    <w:pPr>
      <w:pStyle w:val="Heading3"/>
      <w:shd w:val="clear" w:color="auto" w:fill="FFFFFF"/>
      <w:spacing w:before="0" w:after="0"/>
      <w:jc w:val="right"/>
      <w:rPr>
        <w:rFonts w:ascii="Century Schoolbook" w:hAnsi="Century Schoolbook" w:cs="Segoe UI"/>
        <w:b/>
        <w:color w:val="000000" w:themeColor="text1"/>
        <w:sz w:val="22"/>
        <w:szCs w:val="22"/>
      </w:rPr>
    </w:pPr>
    <w:r w:rsidRPr="00001245">
      <w:rPr>
        <w:rFonts w:ascii="Century Schoolbook" w:hAnsi="Century Schoolbook" w:cs="Segoe UI"/>
        <w:sz w:val="22"/>
        <w:szCs w:val="22"/>
        <w:shd w:val="clear" w:color="auto" w:fill="FFFFFF"/>
      </w:rPr>
      <w:tab/>
    </w:r>
    <w:r w:rsidRPr="00001245">
      <w:rPr>
        <w:rFonts w:ascii="Century Schoolbook" w:hAnsi="Century Schoolbook" w:cs="Segoe UI"/>
        <w:sz w:val="22"/>
        <w:szCs w:val="22"/>
        <w:shd w:val="clear" w:color="auto" w:fill="FFFFFF"/>
      </w:rPr>
      <w:tab/>
    </w:r>
    <w:r w:rsidRPr="003875A0">
      <w:rPr>
        <w:rFonts w:ascii="Century Schoolbook" w:hAnsi="Century Schoolbook"/>
        <w:b/>
        <w:noProof/>
        <w:color w:val="000000" w:themeColor="text1"/>
        <w:sz w:val="22"/>
        <w:szCs w:val="22"/>
      </w:rPr>
      <w:drawing>
        <wp:anchor distT="0" distB="0" distL="114300" distR="114300" simplePos="0" relativeHeight="251668480" behindDoc="0" locked="0" layoutInCell="1" hidden="0" allowOverlap="1" wp14:anchorId="0505D5CD" wp14:editId="4BE7C442">
          <wp:simplePos x="0" y="0"/>
          <wp:positionH relativeFrom="column">
            <wp:posOffset>-102235</wp:posOffset>
          </wp:positionH>
          <wp:positionV relativeFrom="paragraph">
            <wp:posOffset>122555</wp:posOffset>
          </wp:positionV>
          <wp:extent cx="809625" cy="336550"/>
          <wp:effectExtent l="0" t="0" r="9525" b="635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09625" cy="336550"/>
                  </a:xfrm>
                  <a:prstGeom prst="rect">
                    <a:avLst/>
                  </a:prstGeom>
                  <a:ln/>
                </pic:spPr>
              </pic:pic>
            </a:graphicData>
          </a:graphic>
          <wp14:sizeRelV relativeFrom="margin">
            <wp14:pctHeight>0</wp14:pctHeight>
          </wp14:sizeRelV>
        </wp:anchor>
      </w:drawing>
    </w:r>
    <w:r w:rsidRPr="003875A0">
      <w:rPr>
        <w:rFonts w:ascii="Century Schoolbook" w:hAnsi="Century Schoolbook"/>
        <w:b/>
        <w:noProof/>
        <w:color w:val="000000" w:themeColor="text1"/>
        <w:sz w:val="22"/>
        <w:szCs w:val="22"/>
      </w:rPr>
      <w:drawing>
        <wp:anchor distT="0" distB="0" distL="114300" distR="114300" simplePos="0" relativeHeight="251669504" behindDoc="0" locked="0" layoutInCell="1" hidden="0" allowOverlap="1" wp14:anchorId="1560E6F4" wp14:editId="4188E35A">
          <wp:simplePos x="0" y="0"/>
          <wp:positionH relativeFrom="column">
            <wp:posOffset>843915</wp:posOffset>
          </wp:positionH>
          <wp:positionV relativeFrom="paragraph">
            <wp:posOffset>122555</wp:posOffset>
          </wp:positionV>
          <wp:extent cx="838200" cy="336550"/>
          <wp:effectExtent l="0" t="0" r="0" b="635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38200" cy="336550"/>
                  </a:xfrm>
                  <a:prstGeom prst="rect">
                    <a:avLst/>
                  </a:prstGeom>
                  <a:ln/>
                </pic:spPr>
              </pic:pic>
            </a:graphicData>
          </a:graphic>
          <wp14:sizeRelV relativeFrom="margin">
            <wp14:pctHeight>0</wp14:pctHeight>
          </wp14:sizeRelV>
        </wp:anchor>
      </w:drawing>
    </w:r>
    <w:hyperlink r:id="rId3" w:history="1">
      <w:r w:rsidRPr="003875A0">
        <w:rPr>
          <w:rStyle w:val="Hyperlink"/>
          <w:rFonts w:ascii="Century Schoolbook" w:hAnsi="Century Schoolbook" w:cs="Segoe UI"/>
          <w:b/>
          <w:color w:val="000000" w:themeColor="text1"/>
          <w:sz w:val="22"/>
          <w:szCs w:val="22"/>
          <w:u w:val="none"/>
        </w:rPr>
        <w:t>Contemporary: Jurnal Komunikasi dan Dakwah</w:t>
      </w:r>
    </w:hyperlink>
  </w:p>
  <w:p w14:paraId="5EA7B739" w14:textId="77777777" w:rsidR="00BF3A3D" w:rsidRPr="00001245" w:rsidRDefault="00BF3A3D" w:rsidP="00BF3A3D">
    <w:pPr>
      <w:tabs>
        <w:tab w:val="center" w:pos="4680"/>
        <w:tab w:val="right" w:pos="9360"/>
      </w:tabs>
      <w:spacing w:after="0" w:line="240" w:lineRule="auto"/>
      <w:jc w:val="right"/>
      <w:rPr>
        <w:rFonts w:ascii="Century Schoolbook" w:eastAsia="Cambria" w:hAnsi="Century Schoolbook" w:cs="Cambria"/>
        <w:color w:val="000000" w:themeColor="text1"/>
        <w:sz w:val="22"/>
        <w:szCs w:val="22"/>
      </w:rPr>
    </w:pPr>
    <w:proofErr w:type="gramStart"/>
    <w:r>
      <w:rPr>
        <w:rFonts w:ascii="Century Schoolbook" w:eastAsia="Cambria" w:hAnsi="Century Schoolbook" w:cs="Cambria"/>
        <w:color w:val="000000" w:themeColor="text1"/>
        <w:sz w:val="22"/>
        <w:szCs w:val="22"/>
      </w:rPr>
      <w:t>e-ISSN</w:t>
    </w:r>
    <w:proofErr w:type="gramEnd"/>
    <w:r>
      <w:rPr>
        <w:rFonts w:ascii="Century Schoolbook" w:eastAsia="Cambria" w:hAnsi="Century Schoolbook" w:cs="Cambria"/>
        <w:color w:val="000000" w:themeColor="text1"/>
        <w:sz w:val="22"/>
        <w:szCs w:val="22"/>
      </w:rPr>
      <w:t xml:space="preserve">: XXXX-XXX; </w:t>
    </w:r>
    <w:r w:rsidRPr="00001245">
      <w:rPr>
        <w:rFonts w:ascii="Century Schoolbook" w:eastAsia="Cambria" w:hAnsi="Century Schoolbook" w:cs="Cambria"/>
        <w:color w:val="000000" w:themeColor="text1"/>
        <w:sz w:val="22"/>
        <w:szCs w:val="22"/>
      </w:rPr>
      <w:t>Agustus Vol.1 No. 1</w:t>
    </w:r>
    <w:r>
      <w:rPr>
        <w:rFonts w:ascii="Century Schoolbook" w:eastAsia="Cambria" w:hAnsi="Century Schoolbook" w:cs="Cambria"/>
        <w:color w:val="000000" w:themeColor="text1"/>
        <w:sz w:val="22"/>
        <w:szCs w:val="22"/>
      </w:rPr>
      <w:t>, Hal 52-63</w:t>
    </w:r>
  </w:p>
  <w:p w14:paraId="632D01B6" w14:textId="77777777" w:rsidR="00BF3A3D" w:rsidRPr="00001245" w:rsidRDefault="00BF3A3D" w:rsidP="00BF3A3D">
    <w:pPr>
      <w:tabs>
        <w:tab w:val="center" w:pos="4680"/>
        <w:tab w:val="right" w:pos="9360"/>
      </w:tabs>
      <w:spacing w:after="0" w:line="240" w:lineRule="auto"/>
      <w:jc w:val="right"/>
      <w:rPr>
        <w:rFonts w:ascii="Century Schoolbook" w:hAnsi="Century Schoolbook"/>
        <w:sz w:val="22"/>
        <w:szCs w:val="22"/>
      </w:rPr>
    </w:pPr>
    <w:hyperlink r:id="rId4" w:history="1">
      <w:r w:rsidRPr="00001245">
        <w:rPr>
          <w:rStyle w:val="Hyperlink"/>
          <w:rFonts w:ascii="Century Schoolbook" w:hAnsi="Century Schoolbook"/>
          <w:sz w:val="22"/>
          <w:szCs w:val="22"/>
        </w:rPr>
        <w:t>https://journal.coipublishing.com/index.php/contemporary</w:t>
      </w:r>
    </w:hyperlink>
  </w:p>
  <w:p w14:paraId="50A7948F" w14:textId="77777777" w:rsidR="00BF3A3D" w:rsidRPr="00001245" w:rsidRDefault="00BF3A3D" w:rsidP="00BF3A3D">
    <w:pPr>
      <w:pBdr>
        <w:bottom w:val="thinThickSmallGap" w:sz="24" w:space="1" w:color="auto"/>
      </w:pBdr>
      <w:tabs>
        <w:tab w:val="center" w:pos="4680"/>
        <w:tab w:val="right" w:pos="9360"/>
      </w:tabs>
      <w:spacing w:after="0" w:line="240" w:lineRule="auto"/>
      <w:jc w:val="right"/>
      <w:rPr>
        <w:rFonts w:ascii="Century Schoolbook" w:hAnsi="Century Schoolbook"/>
        <w:sz w:val="22"/>
        <w:szCs w:val="22"/>
      </w:rPr>
    </w:pPr>
    <w:r w:rsidRPr="00001245">
      <w:rPr>
        <w:rFonts w:ascii="Century Schoolbook" w:eastAsia="Times New Roman" w:hAnsi="Century Schoolbook" w:cs="Times New Roman"/>
        <w:sz w:val="22"/>
        <w:szCs w:val="22"/>
        <w:highlight w:val="white"/>
      </w:rPr>
      <w:t>DOI: ..................................................</w:t>
    </w:r>
  </w:p>
  <w:p w14:paraId="47FB0BF0" w14:textId="77777777" w:rsidR="00BF3A3D" w:rsidRPr="00001245" w:rsidRDefault="00BF3A3D" w:rsidP="00BF3A3D">
    <w:pPr>
      <w:pStyle w:val="Header"/>
      <w:rPr>
        <w:rFonts w:ascii="Century Schoolbook" w:hAnsi="Century Schoolbook"/>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D36A0F" w14:textId="731519ED" w:rsidR="00BF3A3D" w:rsidRPr="00BF3A3D" w:rsidRDefault="00BF3A3D" w:rsidP="00BF3A3D">
    <w:pPr>
      <w:spacing w:after="0" w:line="240" w:lineRule="auto"/>
      <w:jc w:val="right"/>
      <w:rPr>
        <w:rFonts w:ascii="Century Schoolbook" w:hAnsi="Century Schoolbook"/>
        <w:bCs/>
        <w:sz w:val="22"/>
        <w:szCs w:val="22"/>
      </w:rPr>
    </w:pPr>
    <w:r w:rsidRPr="00BF3A3D">
      <w:rPr>
        <w:rFonts w:ascii="Century Schoolbook" w:hAnsi="Century Schoolbook"/>
        <w:bCs/>
        <w:sz w:val="22"/>
        <w:szCs w:val="22"/>
      </w:rPr>
      <w:t>Pengaruh Kredibilitas Da’i Digital Terhadap Kepercayaan Dan Minat Mengikuti Dakwah Online Pada Generasi Muslim Muda</w:t>
    </w:r>
    <w:r>
      <w:rPr>
        <w:rFonts w:ascii="Century Schoolbook" w:hAnsi="Century Schoolbook"/>
        <w:bCs/>
        <w:sz w:val="22"/>
        <w:szCs w:val="22"/>
      </w:rPr>
      <w:t xml:space="preserve"> | Sawaluddin Siregar, Rafiq Akbar Koto, Alya Zahra Putri Sari</w:t>
    </w:r>
  </w:p>
  <w:p w14:paraId="0F4AD4D3" w14:textId="77777777" w:rsidR="00BF3A3D" w:rsidRPr="00BF3A3D" w:rsidRDefault="00BF3A3D" w:rsidP="00BF3A3D">
    <w:pPr>
      <w:pStyle w:val="Header"/>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7662E" w14:textId="77777777" w:rsidR="00E32386" w:rsidRPr="003875A0" w:rsidRDefault="00E32386" w:rsidP="00E32386">
    <w:pPr>
      <w:pStyle w:val="Heading3"/>
      <w:shd w:val="clear" w:color="auto" w:fill="FFFFFF"/>
      <w:spacing w:before="0" w:after="0"/>
      <w:jc w:val="right"/>
      <w:rPr>
        <w:rFonts w:ascii="Century Schoolbook" w:hAnsi="Century Schoolbook" w:cs="Segoe UI"/>
        <w:b/>
        <w:color w:val="000000" w:themeColor="text1"/>
        <w:sz w:val="22"/>
        <w:szCs w:val="22"/>
      </w:rPr>
    </w:pPr>
    <w:r w:rsidRPr="00001245">
      <w:rPr>
        <w:rFonts w:ascii="Century Schoolbook" w:hAnsi="Century Schoolbook" w:cs="Segoe UI"/>
        <w:sz w:val="22"/>
        <w:szCs w:val="22"/>
        <w:shd w:val="clear" w:color="auto" w:fill="FFFFFF"/>
      </w:rPr>
      <w:tab/>
    </w:r>
    <w:r w:rsidRPr="00001245">
      <w:rPr>
        <w:rFonts w:ascii="Century Schoolbook" w:hAnsi="Century Schoolbook" w:cs="Segoe UI"/>
        <w:sz w:val="22"/>
        <w:szCs w:val="22"/>
        <w:shd w:val="clear" w:color="auto" w:fill="FFFFFF"/>
      </w:rPr>
      <w:tab/>
    </w:r>
    <w:r w:rsidRPr="003875A0">
      <w:rPr>
        <w:rFonts w:ascii="Century Schoolbook" w:hAnsi="Century Schoolbook"/>
        <w:b/>
        <w:noProof/>
        <w:color w:val="000000" w:themeColor="text1"/>
        <w:sz w:val="22"/>
        <w:szCs w:val="22"/>
      </w:rPr>
      <w:drawing>
        <wp:anchor distT="0" distB="0" distL="114300" distR="114300" simplePos="0" relativeHeight="251659264" behindDoc="0" locked="0" layoutInCell="1" hidden="0" allowOverlap="1" wp14:anchorId="39911CD0" wp14:editId="0F0B31C8">
          <wp:simplePos x="0" y="0"/>
          <wp:positionH relativeFrom="column">
            <wp:posOffset>-102235</wp:posOffset>
          </wp:positionH>
          <wp:positionV relativeFrom="paragraph">
            <wp:posOffset>122555</wp:posOffset>
          </wp:positionV>
          <wp:extent cx="809625" cy="336550"/>
          <wp:effectExtent l="0" t="0" r="9525" b="6350"/>
          <wp:wrapNone/>
          <wp:docPr id="66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09625" cy="336550"/>
                  </a:xfrm>
                  <a:prstGeom prst="rect">
                    <a:avLst/>
                  </a:prstGeom>
                  <a:ln/>
                </pic:spPr>
              </pic:pic>
            </a:graphicData>
          </a:graphic>
          <wp14:sizeRelV relativeFrom="margin">
            <wp14:pctHeight>0</wp14:pctHeight>
          </wp14:sizeRelV>
        </wp:anchor>
      </w:drawing>
    </w:r>
    <w:r w:rsidRPr="003875A0">
      <w:rPr>
        <w:rFonts w:ascii="Century Schoolbook" w:hAnsi="Century Schoolbook"/>
        <w:b/>
        <w:noProof/>
        <w:color w:val="000000" w:themeColor="text1"/>
        <w:sz w:val="22"/>
        <w:szCs w:val="22"/>
      </w:rPr>
      <w:drawing>
        <wp:anchor distT="0" distB="0" distL="114300" distR="114300" simplePos="0" relativeHeight="251660288" behindDoc="0" locked="0" layoutInCell="1" hidden="0" allowOverlap="1" wp14:anchorId="3B816D72" wp14:editId="6F507332">
          <wp:simplePos x="0" y="0"/>
          <wp:positionH relativeFrom="column">
            <wp:posOffset>843915</wp:posOffset>
          </wp:positionH>
          <wp:positionV relativeFrom="paragraph">
            <wp:posOffset>122555</wp:posOffset>
          </wp:positionV>
          <wp:extent cx="838200" cy="336550"/>
          <wp:effectExtent l="0" t="0" r="0" b="6350"/>
          <wp:wrapNone/>
          <wp:docPr id="6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38200" cy="336550"/>
                  </a:xfrm>
                  <a:prstGeom prst="rect">
                    <a:avLst/>
                  </a:prstGeom>
                  <a:ln/>
                </pic:spPr>
              </pic:pic>
            </a:graphicData>
          </a:graphic>
          <wp14:sizeRelV relativeFrom="margin">
            <wp14:pctHeight>0</wp14:pctHeight>
          </wp14:sizeRelV>
        </wp:anchor>
      </w:drawing>
    </w:r>
    <w:hyperlink r:id="rId3" w:history="1">
      <w:r w:rsidRPr="003875A0">
        <w:rPr>
          <w:rStyle w:val="Hyperlink"/>
          <w:rFonts w:ascii="Century Schoolbook" w:hAnsi="Century Schoolbook" w:cs="Segoe UI"/>
          <w:b/>
          <w:color w:val="000000" w:themeColor="text1"/>
          <w:sz w:val="22"/>
          <w:szCs w:val="22"/>
          <w:u w:val="none"/>
        </w:rPr>
        <w:t>Contemporary: Jurnal Komunikasi dan Dakwah</w:t>
      </w:r>
    </w:hyperlink>
  </w:p>
  <w:p w14:paraId="7D67EABE" w14:textId="48B76827" w:rsidR="00E32386" w:rsidRPr="00001245" w:rsidRDefault="00E32386" w:rsidP="00E32386">
    <w:pPr>
      <w:tabs>
        <w:tab w:val="center" w:pos="4680"/>
        <w:tab w:val="right" w:pos="9360"/>
      </w:tabs>
      <w:spacing w:after="0" w:line="240" w:lineRule="auto"/>
      <w:jc w:val="right"/>
      <w:rPr>
        <w:rFonts w:ascii="Century Schoolbook" w:eastAsia="Cambria" w:hAnsi="Century Schoolbook" w:cs="Cambria"/>
        <w:color w:val="000000" w:themeColor="text1"/>
        <w:sz w:val="22"/>
        <w:szCs w:val="22"/>
      </w:rPr>
    </w:pPr>
    <w:proofErr w:type="gramStart"/>
    <w:r>
      <w:rPr>
        <w:rFonts w:ascii="Century Schoolbook" w:eastAsia="Cambria" w:hAnsi="Century Schoolbook" w:cs="Cambria"/>
        <w:color w:val="000000" w:themeColor="text1"/>
        <w:sz w:val="22"/>
        <w:szCs w:val="22"/>
      </w:rPr>
      <w:t>e-ISSN</w:t>
    </w:r>
    <w:proofErr w:type="gramEnd"/>
    <w:r>
      <w:rPr>
        <w:rFonts w:ascii="Century Schoolbook" w:eastAsia="Cambria" w:hAnsi="Century Schoolbook" w:cs="Cambria"/>
        <w:color w:val="000000" w:themeColor="text1"/>
        <w:sz w:val="22"/>
        <w:szCs w:val="22"/>
      </w:rPr>
      <w:t xml:space="preserve">: XXXX-XXX; </w:t>
    </w:r>
    <w:r w:rsidRPr="00001245">
      <w:rPr>
        <w:rFonts w:ascii="Century Schoolbook" w:eastAsia="Cambria" w:hAnsi="Century Schoolbook" w:cs="Cambria"/>
        <w:color w:val="000000" w:themeColor="text1"/>
        <w:sz w:val="22"/>
        <w:szCs w:val="22"/>
      </w:rPr>
      <w:t>Agustus Vol.1 No. 1</w:t>
    </w:r>
    <w:r>
      <w:rPr>
        <w:rFonts w:ascii="Century Schoolbook" w:eastAsia="Cambria" w:hAnsi="Century Schoolbook" w:cs="Cambria"/>
        <w:color w:val="000000" w:themeColor="text1"/>
        <w:sz w:val="22"/>
        <w:szCs w:val="22"/>
      </w:rPr>
      <w:t>, Hal 52-</w:t>
    </w:r>
    <w:r w:rsidR="00BF3A3D">
      <w:rPr>
        <w:rFonts w:ascii="Century Schoolbook" w:eastAsia="Cambria" w:hAnsi="Century Schoolbook" w:cs="Cambria"/>
        <w:color w:val="000000" w:themeColor="text1"/>
        <w:sz w:val="22"/>
        <w:szCs w:val="22"/>
      </w:rPr>
      <w:t>63</w:t>
    </w:r>
  </w:p>
  <w:p w14:paraId="16A57AEE" w14:textId="77777777" w:rsidR="00E32386" w:rsidRPr="00001245" w:rsidRDefault="00E32386" w:rsidP="00E32386">
    <w:pPr>
      <w:tabs>
        <w:tab w:val="center" w:pos="4680"/>
        <w:tab w:val="right" w:pos="9360"/>
      </w:tabs>
      <w:spacing w:after="0" w:line="240" w:lineRule="auto"/>
      <w:jc w:val="right"/>
      <w:rPr>
        <w:rFonts w:ascii="Century Schoolbook" w:hAnsi="Century Schoolbook"/>
        <w:sz w:val="22"/>
        <w:szCs w:val="22"/>
      </w:rPr>
    </w:pPr>
    <w:hyperlink r:id="rId4" w:history="1">
      <w:r w:rsidRPr="00001245">
        <w:rPr>
          <w:rStyle w:val="Hyperlink"/>
          <w:rFonts w:ascii="Century Schoolbook" w:hAnsi="Century Schoolbook"/>
          <w:sz w:val="22"/>
          <w:szCs w:val="22"/>
        </w:rPr>
        <w:t>https://journal.coipublishing.com/index.php/contemporary</w:t>
      </w:r>
    </w:hyperlink>
  </w:p>
  <w:p w14:paraId="6569B255" w14:textId="77777777" w:rsidR="00E32386" w:rsidRPr="00001245" w:rsidRDefault="00E32386" w:rsidP="00E32386">
    <w:pPr>
      <w:pBdr>
        <w:bottom w:val="thinThickSmallGap" w:sz="24" w:space="1" w:color="auto"/>
      </w:pBdr>
      <w:tabs>
        <w:tab w:val="center" w:pos="4680"/>
        <w:tab w:val="right" w:pos="9360"/>
      </w:tabs>
      <w:spacing w:after="0" w:line="240" w:lineRule="auto"/>
      <w:jc w:val="right"/>
      <w:rPr>
        <w:rFonts w:ascii="Century Schoolbook" w:hAnsi="Century Schoolbook"/>
        <w:sz w:val="22"/>
        <w:szCs w:val="22"/>
      </w:rPr>
    </w:pPr>
    <w:r w:rsidRPr="00001245">
      <w:rPr>
        <w:rFonts w:ascii="Century Schoolbook" w:eastAsia="Times New Roman" w:hAnsi="Century Schoolbook" w:cs="Times New Roman"/>
        <w:sz w:val="22"/>
        <w:szCs w:val="22"/>
        <w:highlight w:val="white"/>
      </w:rPr>
      <w:t>DOI: ..................................................</w:t>
    </w:r>
  </w:p>
  <w:p w14:paraId="22EB57B9" w14:textId="77777777" w:rsidR="00E32386" w:rsidRPr="00001245" w:rsidRDefault="00E32386" w:rsidP="00E32386">
    <w:pPr>
      <w:pStyle w:val="Header"/>
      <w:rPr>
        <w:rFonts w:ascii="Century Schoolbook" w:hAnsi="Century Schoolbook"/>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36B48"/>
    <w:multiLevelType w:val="hybridMultilevel"/>
    <w:tmpl w:val="B80E67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0E6F00"/>
    <w:multiLevelType w:val="hybridMultilevel"/>
    <w:tmpl w:val="63F05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8F8"/>
    <w:rsid w:val="000D3B3B"/>
    <w:rsid w:val="002D6C9D"/>
    <w:rsid w:val="003708D7"/>
    <w:rsid w:val="0044438D"/>
    <w:rsid w:val="004E28F8"/>
    <w:rsid w:val="00611406"/>
    <w:rsid w:val="00653B29"/>
    <w:rsid w:val="00715175"/>
    <w:rsid w:val="007652D9"/>
    <w:rsid w:val="009721FF"/>
    <w:rsid w:val="009B7145"/>
    <w:rsid w:val="00A40220"/>
    <w:rsid w:val="00AF51D9"/>
    <w:rsid w:val="00BD4B16"/>
    <w:rsid w:val="00BF3A3D"/>
    <w:rsid w:val="00C4549E"/>
    <w:rsid w:val="00D5486C"/>
    <w:rsid w:val="00D54CAF"/>
    <w:rsid w:val="00D77476"/>
    <w:rsid w:val="00DA25EF"/>
    <w:rsid w:val="00DD1B8E"/>
    <w:rsid w:val="00DD57EB"/>
    <w:rsid w:val="00E32386"/>
    <w:rsid w:val="00E63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DB4E8"/>
  <w15:chartTrackingRefBased/>
  <w15:docId w15:val="{719C18B9-107B-40FF-BA42-346B6127D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8F8"/>
  </w:style>
  <w:style w:type="paragraph" w:styleId="Heading1">
    <w:name w:val="heading 1"/>
    <w:basedOn w:val="Normal"/>
    <w:next w:val="Normal"/>
    <w:link w:val="Heading1Char"/>
    <w:uiPriority w:val="9"/>
    <w:qFormat/>
    <w:rsid w:val="004E28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28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28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28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28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2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8F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28F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28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28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28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2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8F8"/>
    <w:rPr>
      <w:rFonts w:eastAsiaTheme="majorEastAsia" w:cstheme="majorBidi"/>
      <w:color w:val="272727" w:themeColor="text1" w:themeTint="D8"/>
    </w:rPr>
  </w:style>
  <w:style w:type="paragraph" w:styleId="Title">
    <w:name w:val="Title"/>
    <w:basedOn w:val="Normal"/>
    <w:next w:val="Normal"/>
    <w:link w:val="TitleChar"/>
    <w:uiPriority w:val="10"/>
    <w:qFormat/>
    <w:rsid w:val="004E2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8F8"/>
    <w:pPr>
      <w:spacing w:before="160"/>
      <w:jc w:val="center"/>
    </w:pPr>
    <w:rPr>
      <w:i/>
      <w:iCs/>
      <w:color w:val="404040" w:themeColor="text1" w:themeTint="BF"/>
    </w:rPr>
  </w:style>
  <w:style w:type="character" w:customStyle="1" w:styleId="QuoteChar">
    <w:name w:val="Quote Char"/>
    <w:basedOn w:val="DefaultParagraphFont"/>
    <w:link w:val="Quote"/>
    <w:uiPriority w:val="29"/>
    <w:rsid w:val="004E28F8"/>
    <w:rPr>
      <w:i/>
      <w:iCs/>
      <w:color w:val="404040" w:themeColor="text1" w:themeTint="BF"/>
    </w:rPr>
  </w:style>
  <w:style w:type="paragraph" w:styleId="ListParagraph">
    <w:name w:val="List Paragraph"/>
    <w:basedOn w:val="Normal"/>
    <w:uiPriority w:val="34"/>
    <w:qFormat/>
    <w:rsid w:val="004E28F8"/>
    <w:pPr>
      <w:ind w:left="720"/>
      <w:contextualSpacing/>
    </w:pPr>
  </w:style>
  <w:style w:type="character" w:styleId="IntenseEmphasis">
    <w:name w:val="Intense Emphasis"/>
    <w:basedOn w:val="DefaultParagraphFont"/>
    <w:uiPriority w:val="21"/>
    <w:qFormat/>
    <w:rsid w:val="004E28F8"/>
    <w:rPr>
      <w:i/>
      <w:iCs/>
      <w:color w:val="2F5496" w:themeColor="accent1" w:themeShade="BF"/>
    </w:rPr>
  </w:style>
  <w:style w:type="paragraph" w:styleId="IntenseQuote">
    <w:name w:val="Intense Quote"/>
    <w:basedOn w:val="Normal"/>
    <w:next w:val="Normal"/>
    <w:link w:val="IntenseQuoteChar"/>
    <w:uiPriority w:val="30"/>
    <w:qFormat/>
    <w:rsid w:val="004E28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28F8"/>
    <w:rPr>
      <w:i/>
      <w:iCs/>
      <w:color w:val="2F5496" w:themeColor="accent1" w:themeShade="BF"/>
    </w:rPr>
  </w:style>
  <w:style w:type="character" w:styleId="IntenseReference">
    <w:name w:val="Intense Reference"/>
    <w:basedOn w:val="DefaultParagraphFont"/>
    <w:uiPriority w:val="32"/>
    <w:qFormat/>
    <w:rsid w:val="004E28F8"/>
    <w:rPr>
      <w:b/>
      <w:bCs/>
      <w:smallCaps/>
      <w:color w:val="2F5496" w:themeColor="accent1" w:themeShade="BF"/>
      <w:spacing w:val="5"/>
    </w:rPr>
  </w:style>
  <w:style w:type="character" w:styleId="Hyperlink">
    <w:name w:val="Hyperlink"/>
    <w:basedOn w:val="DefaultParagraphFont"/>
    <w:uiPriority w:val="99"/>
    <w:unhideWhenUsed/>
    <w:rsid w:val="004E28F8"/>
    <w:rPr>
      <w:color w:val="0563C1" w:themeColor="hyperlink"/>
      <w:u w:val="single"/>
    </w:rPr>
  </w:style>
  <w:style w:type="character" w:customStyle="1" w:styleId="UnresolvedMention">
    <w:name w:val="Unresolved Mention"/>
    <w:basedOn w:val="DefaultParagraphFont"/>
    <w:uiPriority w:val="99"/>
    <w:semiHidden/>
    <w:unhideWhenUsed/>
    <w:rsid w:val="004E28F8"/>
    <w:rPr>
      <w:color w:val="605E5C"/>
      <w:shd w:val="clear" w:color="auto" w:fill="E1DFDD"/>
    </w:rPr>
  </w:style>
  <w:style w:type="paragraph" w:styleId="FootnoteText">
    <w:name w:val="footnote text"/>
    <w:basedOn w:val="Normal"/>
    <w:link w:val="FootnoteTextChar"/>
    <w:uiPriority w:val="99"/>
    <w:semiHidden/>
    <w:unhideWhenUsed/>
    <w:rsid w:val="003708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708D7"/>
    <w:rPr>
      <w:sz w:val="20"/>
      <w:szCs w:val="20"/>
    </w:rPr>
  </w:style>
  <w:style w:type="character" w:styleId="FootnoteReference">
    <w:name w:val="footnote reference"/>
    <w:basedOn w:val="DefaultParagraphFont"/>
    <w:uiPriority w:val="99"/>
    <w:semiHidden/>
    <w:unhideWhenUsed/>
    <w:rsid w:val="003708D7"/>
    <w:rPr>
      <w:vertAlign w:val="superscript"/>
    </w:rPr>
  </w:style>
  <w:style w:type="paragraph" w:styleId="NormalWeb">
    <w:name w:val="Normal (Web)"/>
    <w:basedOn w:val="Normal"/>
    <w:uiPriority w:val="99"/>
    <w:semiHidden/>
    <w:unhideWhenUsed/>
    <w:rsid w:val="00D5486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E32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386"/>
  </w:style>
  <w:style w:type="paragraph" w:styleId="Footer">
    <w:name w:val="footer"/>
    <w:basedOn w:val="Normal"/>
    <w:link w:val="FooterChar"/>
    <w:uiPriority w:val="99"/>
    <w:unhideWhenUsed/>
    <w:rsid w:val="00E32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waluddinsiregar@uinsyahada.ac.id"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lyazahraputi@gmail.com" TargetMode="External"/><Relationship Id="rId4" Type="http://schemas.openxmlformats.org/officeDocument/2006/relationships/settings" Target="settings.xml"/><Relationship Id="rId9" Type="http://schemas.openxmlformats.org/officeDocument/2006/relationships/hyperlink" Target="mailto:rafiqakbar@gmail.com"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https://journal.coipublishing.com/index.php/contemporary"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s://journal.coipublishing.com/index.php/contemporary"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journal.coipublishing.com/index.php/contemporary"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s://journal.coipublishing.com/index.php/contempor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D80FB-51A9-40BB-A454-8A6919BD2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7992</Words>
  <Characters>45561</Characters>
  <Application>Microsoft Office Word</Application>
  <DocSecurity>0</DocSecurity>
  <Lines>379</Lines>
  <Paragraphs>106</Paragraphs>
  <ScaleCrop>false</ScaleCrop>
  <Company/>
  <LinksUpToDate>false</LinksUpToDate>
  <CharactersWithSpaces>53447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Regar Dolar</dc:creator>
  <cp:keywords/>
  <dc:description/>
  <cp:lastModifiedBy>lenovo</cp:lastModifiedBy>
  <cp:revision>11</cp:revision>
  <dcterms:created xsi:type="dcterms:W3CDTF">2026-08-26T01:35:00Z</dcterms:created>
  <dcterms:modified xsi:type="dcterms:W3CDTF">2026-09-19T03:21:00Z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345731ea-b1b4-3c8d-9c6d-1583b67b6a8b</vt:lpwstr>
  </property>
  <property fmtid="{D5CDD505-2E9C-101B-9397-08002B2CF9AE}" pid="24" name="Mendeley Citation Style_1">
    <vt:lpwstr>http://www.zotero.org/styles/apa</vt:lpwstr>
  </property>
</Properties>
</file>